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8A9D" w14:textId="77777777" w:rsidR="006F39CE" w:rsidRPr="0004677C" w:rsidRDefault="006F39CE" w:rsidP="006F39CE">
      <w:pPr>
        <w:pStyle w:val="Corpodetexto"/>
        <w:ind w:left="0"/>
        <w:jc w:val="left"/>
        <w:rPr>
          <w:rFonts w:asciiTheme="minorHAnsi" w:hAnsiTheme="minorHAnsi" w:cstheme="minorHAnsi"/>
          <w:sz w:val="20"/>
        </w:rPr>
      </w:pPr>
      <w:r w:rsidRPr="0004677C">
        <w:rPr>
          <w:rFonts w:asciiTheme="minorHAnsi" w:hAnsiTheme="minorHAnsi" w:cstheme="minorHAnsi"/>
          <w:noProof/>
          <w:sz w:val="20"/>
          <w:lang w:val="pt-BR" w:eastAsia="pt-BR"/>
        </w:rPr>
        <mc:AlternateContent>
          <mc:Choice Requires="wps">
            <w:drawing>
              <wp:inline distT="0" distB="0" distL="0" distR="0" wp14:anchorId="4695F2B8" wp14:editId="018D4A79">
                <wp:extent cx="6224905" cy="1076325"/>
                <wp:effectExtent l="0" t="0" r="4445" b="9525"/>
                <wp:docPr id="7850766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107632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9B724" w14:textId="77777777" w:rsidR="006F39CE" w:rsidRDefault="006F39CE" w:rsidP="006F39CE">
                            <w:pPr>
                              <w:ind w:left="584" w:right="584"/>
                              <w:jc w:val="center"/>
                              <w:rPr>
                                <w:rFonts w:asciiTheme="minorHAnsi" w:hAnsiTheme="minorHAnsi" w:cstheme="minorHAnsi"/>
                                <w:b/>
                                <w:sz w:val="28"/>
                                <w:szCs w:val="28"/>
                              </w:rPr>
                            </w:pPr>
                            <w:r w:rsidRPr="00A32735">
                              <w:rPr>
                                <w:rFonts w:asciiTheme="minorHAnsi" w:hAnsiTheme="minorHAnsi" w:cstheme="minorHAnsi"/>
                                <w:b/>
                                <w:sz w:val="28"/>
                                <w:szCs w:val="28"/>
                              </w:rPr>
                              <w:t>M</w:t>
                            </w:r>
                            <w:r>
                              <w:rPr>
                                <w:rFonts w:asciiTheme="minorHAnsi" w:hAnsiTheme="minorHAnsi" w:cstheme="minorHAnsi"/>
                                <w:b/>
                                <w:sz w:val="28"/>
                                <w:szCs w:val="28"/>
                              </w:rPr>
                              <w:t xml:space="preserve">ulher em situação de violência: </w:t>
                            </w:r>
                          </w:p>
                          <w:p w14:paraId="6A93DD48" w14:textId="77777777" w:rsidR="006F39CE" w:rsidRDefault="006F39CE" w:rsidP="006F39CE">
                            <w:pPr>
                              <w:ind w:left="584" w:right="584"/>
                              <w:jc w:val="center"/>
                              <w:rPr>
                                <w:rFonts w:asciiTheme="minorHAnsi" w:hAnsiTheme="minorHAnsi" w:cstheme="minorHAnsi"/>
                                <w:b/>
                                <w:sz w:val="28"/>
                                <w:szCs w:val="28"/>
                                <w:vertAlign w:val="superscript"/>
                              </w:rPr>
                            </w:pPr>
                            <w:r>
                              <w:rPr>
                                <w:rFonts w:asciiTheme="minorHAnsi" w:hAnsiTheme="minorHAnsi" w:cstheme="minorHAnsi"/>
                                <w:b/>
                                <w:sz w:val="28"/>
                                <w:szCs w:val="28"/>
                              </w:rPr>
                              <w:t>Notas sobre os estudos de gênero e a Lei Maria da Penha</w:t>
                            </w:r>
                          </w:p>
                          <w:p w14:paraId="459D0113" w14:textId="77777777" w:rsidR="006F39CE" w:rsidRPr="00AA6237" w:rsidRDefault="006F39CE" w:rsidP="006F39CE">
                            <w:pPr>
                              <w:ind w:left="584" w:right="584"/>
                              <w:jc w:val="center"/>
                              <w:rPr>
                                <w:rFonts w:asciiTheme="minorHAnsi" w:hAnsiTheme="minorHAnsi" w:cstheme="minorHAnsi"/>
                                <w:b/>
                                <w:sz w:val="20"/>
                                <w:szCs w:val="20"/>
                              </w:rPr>
                            </w:pPr>
                          </w:p>
                          <w:p w14:paraId="333F21A6" w14:textId="77777777" w:rsidR="006F39CE" w:rsidRPr="00EB6891" w:rsidRDefault="006F39CE" w:rsidP="006F39CE">
                            <w:pPr>
                              <w:ind w:left="584" w:right="584"/>
                              <w:jc w:val="center"/>
                              <w:rPr>
                                <w:rFonts w:asciiTheme="minorHAnsi" w:hAnsiTheme="minorHAnsi" w:cstheme="minorHAnsi"/>
                                <w:b/>
                                <w:sz w:val="28"/>
                                <w:szCs w:val="28"/>
                              </w:rPr>
                            </w:pPr>
                            <w:proofErr w:type="spellStart"/>
                            <w:r w:rsidRPr="00EB6891">
                              <w:rPr>
                                <w:rFonts w:asciiTheme="minorHAnsi" w:hAnsiTheme="minorHAnsi" w:cstheme="minorHAnsi"/>
                                <w:b/>
                                <w:sz w:val="28"/>
                                <w:szCs w:val="28"/>
                              </w:rPr>
                              <w:t>Women</w:t>
                            </w:r>
                            <w:proofErr w:type="spellEnd"/>
                            <w:r w:rsidRPr="00EB6891">
                              <w:rPr>
                                <w:rFonts w:asciiTheme="minorHAnsi" w:hAnsiTheme="minorHAnsi" w:cstheme="minorHAnsi"/>
                                <w:b/>
                                <w:sz w:val="28"/>
                                <w:szCs w:val="28"/>
                              </w:rPr>
                              <w:t xml:space="preserve"> in </w:t>
                            </w:r>
                            <w:proofErr w:type="spellStart"/>
                            <w:r w:rsidRPr="00EB6891">
                              <w:rPr>
                                <w:rFonts w:asciiTheme="minorHAnsi" w:hAnsiTheme="minorHAnsi" w:cstheme="minorHAnsi"/>
                                <w:b/>
                                <w:sz w:val="28"/>
                                <w:szCs w:val="28"/>
                              </w:rPr>
                              <w:t>situations</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of</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violence</w:t>
                            </w:r>
                            <w:proofErr w:type="spellEnd"/>
                            <w:r w:rsidRPr="00EB6891">
                              <w:rPr>
                                <w:rFonts w:asciiTheme="minorHAnsi" w:hAnsiTheme="minorHAnsi" w:cstheme="minorHAnsi"/>
                                <w:b/>
                                <w:sz w:val="28"/>
                                <w:szCs w:val="28"/>
                              </w:rPr>
                              <w:t>:</w:t>
                            </w:r>
                          </w:p>
                          <w:p w14:paraId="17FABECA" w14:textId="77777777" w:rsidR="006F39CE" w:rsidRPr="00EB6891" w:rsidRDefault="006F39CE" w:rsidP="006F39CE">
                            <w:pPr>
                              <w:ind w:left="584" w:right="584"/>
                              <w:jc w:val="center"/>
                              <w:rPr>
                                <w:rFonts w:asciiTheme="minorHAnsi" w:hAnsiTheme="minorHAnsi" w:cstheme="minorHAnsi"/>
                                <w:b/>
                                <w:sz w:val="28"/>
                                <w:szCs w:val="28"/>
                              </w:rPr>
                            </w:pPr>
                            <w:r w:rsidRPr="00EB6891">
                              <w:rPr>
                                <w:rFonts w:asciiTheme="minorHAnsi" w:hAnsiTheme="minorHAnsi" w:cstheme="minorHAnsi"/>
                                <w:b/>
                                <w:sz w:val="28"/>
                                <w:szCs w:val="28"/>
                              </w:rPr>
                              <w:t xml:space="preserve"> Notes </w:t>
                            </w:r>
                            <w:proofErr w:type="spellStart"/>
                            <w:r w:rsidRPr="00EB6891">
                              <w:rPr>
                                <w:rFonts w:asciiTheme="minorHAnsi" w:hAnsiTheme="minorHAnsi" w:cstheme="minorHAnsi"/>
                                <w:b/>
                                <w:sz w:val="28"/>
                                <w:szCs w:val="28"/>
                              </w:rPr>
                              <w:t>on</w:t>
                            </w:r>
                            <w:proofErr w:type="spellEnd"/>
                            <w:r w:rsidRPr="00EB6891">
                              <w:rPr>
                                <w:rFonts w:asciiTheme="minorHAnsi" w:hAnsiTheme="minorHAnsi" w:cstheme="minorHAnsi"/>
                                <w:b/>
                                <w:sz w:val="28"/>
                                <w:szCs w:val="28"/>
                              </w:rPr>
                              <w:t xml:space="preserve"> gender </w:t>
                            </w:r>
                            <w:proofErr w:type="spellStart"/>
                            <w:r w:rsidRPr="00EB6891">
                              <w:rPr>
                                <w:rFonts w:asciiTheme="minorHAnsi" w:hAnsiTheme="minorHAnsi" w:cstheme="minorHAnsi"/>
                                <w:b/>
                                <w:sz w:val="28"/>
                                <w:szCs w:val="28"/>
                              </w:rPr>
                              <w:t>studies</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and</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the</w:t>
                            </w:r>
                            <w:proofErr w:type="spellEnd"/>
                            <w:r w:rsidRPr="00EB6891">
                              <w:rPr>
                                <w:rFonts w:asciiTheme="minorHAnsi" w:hAnsiTheme="minorHAnsi" w:cstheme="minorHAnsi"/>
                                <w:b/>
                                <w:sz w:val="28"/>
                                <w:szCs w:val="28"/>
                              </w:rPr>
                              <w:t xml:space="preserve"> Maria da Penha </w:t>
                            </w:r>
                            <w:proofErr w:type="spellStart"/>
                            <w:r w:rsidRPr="00EB6891">
                              <w:rPr>
                                <w:rFonts w:asciiTheme="minorHAnsi" w:hAnsiTheme="minorHAnsi" w:cstheme="minorHAnsi"/>
                                <w:b/>
                                <w:sz w:val="28"/>
                                <w:szCs w:val="28"/>
                              </w:rPr>
                              <w:t>Law</w:t>
                            </w:r>
                            <w:proofErr w:type="spellEnd"/>
                          </w:p>
                        </w:txbxContent>
                      </wps:txbx>
                      <wps:bodyPr rot="0" vert="horz" wrap="square" lIns="0" tIns="0" rIns="0" bIns="0" anchor="t" anchorCtr="0" upright="1">
                        <a:noAutofit/>
                      </wps:bodyPr>
                    </wps:wsp>
                  </a:graphicData>
                </a:graphic>
              </wp:inline>
            </w:drawing>
          </mc:Choice>
          <mc:Fallback>
            <w:pict>
              <v:shapetype w14:anchorId="4695F2B8" id="_x0000_t202" coordsize="21600,21600" o:spt="202" path="m,l,21600r21600,l21600,xe">
                <v:stroke joinstyle="miter"/>
                <v:path gradientshapeok="t" o:connecttype="rect"/>
              </v:shapetype>
              <v:shape id="Text Box 10" o:spid="_x0000_s1026" type="#_x0000_t202" style="width:490.1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" fillcolor="#9cc2e4" stroked="f">
                <v:textbox inset="0,0,0,0">
                  <w:txbxContent>
                    <w:p w14:paraId="7919B724" w14:textId="77777777" w:rsidR="006F39CE" w:rsidRDefault="006F39CE" w:rsidP="006F39CE">
                      <w:pPr>
                        <w:ind w:left="584" w:right="584"/>
                        <w:jc w:val="center"/>
                        <w:rPr>
                          <w:rFonts w:asciiTheme="minorHAnsi" w:hAnsiTheme="minorHAnsi" w:cstheme="minorHAnsi"/>
                          <w:b/>
                          <w:sz w:val="28"/>
                          <w:szCs w:val="28"/>
                        </w:rPr>
                      </w:pPr>
                      <w:r w:rsidRPr="00A32735">
                        <w:rPr>
                          <w:rFonts w:asciiTheme="minorHAnsi" w:hAnsiTheme="minorHAnsi" w:cstheme="minorHAnsi"/>
                          <w:b/>
                          <w:sz w:val="28"/>
                          <w:szCs w:val="28"/>
                        </w:rPr>
                        <w:t>M</w:t>
                      </w:r>
                      <w:r>
                        <w:rPr>
                          <w:rFonts w:asciiTheme="minorHAnsi" w:hAnsiTheme="minorHAnsi" w:cstheme="minorHAnsi"/>
                          <w:b/>
                          <w:sz w:val="28"/>
                          <w:szCs w:val="28"/>
                        </w:rPr>
                        <w:t xml:space="preserve">ulher em situação de violência: </w:t>
                      </w:r>
                    </w:p>
                    <w:p w14:paraId="6A93DD48" w14:textId="77777777" w:rsidR="006F39CE" w:rsidRDefault="006F39CE" w:rsidP="006F39CE">
                      <w:pPr>
                        <w:ind w:left="584" w:right="584"/>
                        <w:jc w:val="center"/>
                        <w:rPr>
                          <w:rFonts w:asciiTheme="minorHAnsi" w:hAnsiTheme="minorHAnsi" w:cstheme="minorHAnsi"/>
                          <w:b/>
                          <w:sz w:val="28"/>
                          <w:szCs w:val="28"/>
                          <w:vertAlign w:val="superscript"/>
                        </w:rPr>
                      </w:pPr>
                      <w:r>
                        <w:rPr>
                          <w:rFonts w:asciiTheme="minorHAnsi" w:hAnsiTheme="minorHAnsi" w:cstheme="minorHAnsi"/>
                          <w:b/>
                          <w:sz w:val="28"/>
                          <w:szCs w:val="28"/>
                        </w:rPr>
                        <w:t>Notas sobre os estudos de gênero e a Lei Maria da Penha</w:t>
                      </w:r>
                    </w:p>
                    <w:p w14:paraId="459D0113" w14:textId="77777777" w:rsidR="006F39CE" w:rsidRPr="00AA6237" w:rsidRDefault="006F39CE" w:rsidP="006F39CE">
                      <w:pPr>
                        <w:ind w:left="584" w:right="584"/>
                        <w:jc w:val="center"/>
                        <w:rPr>
                          <w:rFonts w:asciiTheme="minorHAnsi" w:hAnsiTheme="minorHAnsi" w:cstheme="minorHAnsi"/>
                          <w:b/>
                          <w:sz w:val="20"/>
                          <w:szCs w:val="20"/>
                        </w:rPr>
                      </w:pPr>
                    </w:p>
                    <w:p w14:paraId="333F21A6" w14:textId="77777777" w:rsidR="006F39CE" w:rsidRPr="00EB6891" w:rsidRDefault="006F39CE" w:rsidP="006F39CE">
                      <w:pPr>
                        <w:ind w:left="584" w:right="584"/>
                        <w:jc w:val="center"/>
                        <w:rPr>
                          <w:rFonts w:asciiTheme="minorHAnsi" w:hAnsiTheme="minorHAnsi" w:cstheme="minorHAnsi"/>
                          <w:b/>
                          <w:sz w:val="28"/>
                          <w:szCs w:val="28"/>
                        </w:rPr>
                      </w:pPr>
                      <w:proofErr w:type="spellStart"/>
                      <w:r w:rsidRPr="00EB6891">
                        <w:rPr>
                          <w:rFonts w:asciiTheme="minorHAnsi" w:hAnsiTheme="minorHAnsi" w:cstheme="minorHAnsi"/>
                          <w:b/>
                          <w:sz w:val="28"/>
                          <w:szCs w:val="28"/>
                        </w:rPr>
                        <w:t>Women</w:t>
                      </w:r>
                      <w:proofErr w:type="spellEnd"/>
                      <w:r w:rsidRPr="00EB6891">
                        <w:rPr>
                          <w:rFonts w:asciiTheme="minorHAnsi" w:hAnsiTheme="minorHAnsi" w:cstheme="minorHAnsi"/>
                          <w:b/>
                          <w:sz w:val="28"/>
                          <w:szCs w:val="28"/>
                        </w:rPr>
                        <w:t xml:space="preserve"> in </w:t>
                      </w:r>
                      <w:proofErr w:type="spellStart"/>
                      <w:r w:rsidRPr="00EB6891">
                        <w:rPr>
                          <w:rFonts w:asciiTheme="minorHAnsi" w:hAnsiTheme="minorHAnsi" w:cstheme="minorHAnsi"/>
                          <w:b/>
                          <w:sz w:val="28"/>
                          <w:szCs w:val="28"/>
                        </w:rPr>
                        <w:t>situations</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of</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violence</w:t>
                      </w:r>
                      <w:proofErr w:type="spellEnd"/>
                      <w:r w:rsidRPr="00EB6891">
                        <w:rPr>
                          <w:rFonts w:asciiTheme="minorHAnsi" w:hAnsiTheme="minorHAnsi" w:cstheme="minorHAnsi"/>
                          <w:b/>
                          <w:sz w:val="28"/>
                          <w:szCs w:val="28"/>
                        </w:rPr>
                        <w:t>:</w:t>
                      </w:r>
                    </w:p>
                    <w:p w14:paraId="17FABECA" w14:textId="77777777" w:rsidR="006F39CE" w:rsidRPr="00EB6891" w:rsidRDefault="006F39CE" w:rsidP="006F39CE">
                      <w:pPr>
                        <w:ind w:left="584" w:right="584"/>
                        <w:jc w:val="center"/>
                        <w:rPr>
                          <w:rFonts w:asciiTheme="minorHAnsi" w:hAnsiTheme="minorHAnsi" w:cstheme="minorHAnsi"/>
                          <w:b/>
                          <w:sz w:val="28"/>
                          <w:szCs w:val="28"/>
                        </w:rPr>
                      </w:pPr>
                      <w:r w:rsidRPr="00EB6891">
                        <w:rPr>
                          <w:rFonts w:asciiTheme="minorHAnsi" w:hAnsiTheme="minorHAnsi" w:cstheme="minorHAnsi"/>
                          <w:b/>
                          <w:sz w:val="28"/>
                          <w:szCs w:val="28"/>
                        </w:rPr>
                        <w:t xml:space="preserve"> Notes </w:t>
                      </w:r>
                      <w:proofErr w:type="spellStart"/>
                      <w:r w:rsidRPr="00EB6891">
                        <w:rPr>
                          <w:rFonts w:asciiTheme="minorHAnsi" w:hAnsiTheme="minorHAnsi" w:cstheme="minorHAnsi"/>
                          <w:b/>
                          <w:sz w:val="28"/>
                          <w:szCs w:val="28"/>
                        </w:rPr>
                        <w:t>on</w:t>
                      </w:r>
                      <w:proofErr w:type="spellEnd"/>
                      <w:r w:rsidRPr="00EB6891">
                        <w:rPr>
                          <w:rFonts w:asciiTheme="minorHAnsi" w:hAnsiTheme="minorHAnsi" w:cstheme="minorHAnsi"/>
                          <w:b/>
                          <w:sz w:val="28"/>
                          <w:szCs w:val="28"/>
                        </w:rPr>
                        <w:t xml:space="preserve"> gender </w:t>
                      </w:r>
                      <w:proofErr w:type="spellStart"/>
                      <w:r w:rsidRPr="00EB6891">
                        <w:rPr>
                          <w:rFonts w:asciiTheme="minorHAnsi" w:hAnsiTheme="minorHAnsi" w:cstheme="minorHAnsi"/>
                          <w:b/>
                          <w:sz w:val="28"/>
                          <w:szCs w:val="28"/>
                        </w:rPr>
                        <w:t>studies</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and</w:t>
                      </w:r>
                      <w:proofErr w:type="spellEnd"/>
                      <w:r w:rsidRPr="00EB6891">
                        <w:rPr>
                          <w:rFonts w:asciiTheme="minorHAnsi" w:hAnsiTheme="minorHAnsi" w:cstheme="minorHAnsi"/>
                          <w:b/>
                          <w:sz w:val="28"/>
                          <w:szCs w:val="28"/>
                        </w:rPr>
                        <w:t xml:space="preserve"> </w:t>
                      </w:r>
                      <w:proofErr w:type="spellStart"/>
                      <w:r w:rsidRPr="00EB6891">
                        <w:rPr>
                          <w:rFonts w:asciiTheme="minorHAnsi" w:hAnsiTheme="minorHAnsi" w:cstheme="minorHAnsi"/>
                          <w:b/>
                          <w:sz w:val="28"/>
                          <w:szCs w:val="28"/>
                        </w:rPr>
                        <w:t>the</w:t>
                      </w:r>
                      <w:proofErr w:type="spellEnd"/>
                      <w:r w:rsidRPr="00EB6891">
                        <w:rPr>
                          <w:rFonts w:asciiTheme="minorHAnsi" w:hAnsiTheme="minorHAnsi" w:cstheme="minorHAnsi"/>
                          <w:b/>
                          <w:sz w:val="28"/>
                          <w:szCs w:val="28"/>
                        </w:rPr>
                        <w:t xml:space="preserve"> Maria da Penha </w:t>
                      </w:r>
                      <w:proofErr w:type="spellStart"/>
                      <w:r w:rsidRPr="00EB6891">
                        <w:rPr>
                          <w:rFonts w:asciiTheme="minorHAnsi" w:hAnsiTheme="minorHAnsi" w:cstheme="minorHAnsi"/>
                          <w:b/>
                          <w:sz w:val="28"/>
                          <w:szCs w:val="28"/>
                        </w:rPr>
                        <w:t>Law</w:t>
                      </w:r>
                      <w:proofErr w:type="spellEnd"/>
                    </w:p>
                  </w:txbxContent>
                </v:textbox>
                <w10:anchorlock/>
              </v:shape>
            </w:pict>
          </mc:Fallback>
        </mc:AlternateContent>
      </w:r>
    </w:p>
    <w:p w14:paraId="17C4849A" w14:textId="77777777" w:rsidR="006F39CE" w:rsidRPr="0004677C" w:rsidRDefault="006F39CE" w:rsidP="006F39CE">
      <w:pPr>
        <w:pStyle w:val="Autores"/>
        <w:rPr>
          <w:sz w:val="20"/>
          <w:szCs w:val="20"/>
        </w:rPr>
      </w:pPr>
    </w:p>
    <w:p w14:paraId="691FBA12" w14:textId="37A937BC" w:rsidR="006F39CE" w:rsidRPr="0004677C" w:rsidRDefault="004F0EC9" w:rsidP="006F39CE">
      <w:pPr>
        <w:pStyle w:val="Autores"/>
      </w:pPr>
      <w:r w:rsidRPr="0004677C">
        <w:t>Victória Caroline Vidal</w:t>
      </w:r>
      <w:r w:rsidR="006F39CE" w:rsidRPr="0004677C">
        <w:footnoteReference w:id="1"/>
      </w:r>
    </w:p>
    <w:p w14:paraId="0132323D" w14:textId="2E950500" w:rsidR="006F39CE" w:rsidRPr="0004677C" w:rsidRDefault="004F0EC9" w:rsidP="006F39CE">
      <w:pPr>
        <w:pStyle w:val="Autores"/>
      </w:pPr>
      <w:proofErr w:type="spellStart"/>
      <w:r w:rsidRPr="0004677C">
        <w:t>Rahyan</w:t>
      </w:r>
      <w:proofErr w:type="spellEnd"/>
      <w:r w:rsidRPr="0004677C">
        <w:t xml:space="preserve"> de Carvalho Alves</w:t>
      </w:r>
      <w:r w:rsidR="006F39CE" w:rsidRPr="0004677C">
        <w:footnoteReference w:id="2"/>
      </w:r>
    </w:p>
    <w:p w14:paraId="7DBDFEA3" w14:textId="0810B3D4" w:rsidR="006F39CE" w:rsidRPr="0004677C" w:rsidRDefault="004F0EC9" w:rsidP="006F39CE">
      <w:pPr>
        <w:pStyle w:val="Autores"/>
      </w:pPr>
      <w:r w:rsidRPr="0004677C">
        <w:t>Iara Soares de França</w:t>
      </w:r>
      <w:r w:rsidR="006F39CE" w:rsidRPr="0004677C">
        <w:footnoteReference w:id="3"/>
      </w:r>
    </w:p>
    <w:p w14:paraId="7CDEA10F" w14:textId="77777777" w:rsidR="006F39CE" w:rsidRPr="0004677C" w:rsidRDefault="006F39CE" w:rsidP="006F39CE">
      <w:pPr>
        <w:pStyle w:val="Corpodetexto"/>
        <w:spacing w:before="10"/>
        <w:ind w:left="0"/>
        <w:jc w:val="left"/>
        <w:rPr>
          <w:rFonts w:asciiTheme="minorHAnsi" w:hAnsiTheme="minorHAnsi" w:cstheme="minorHAnsi"/>
          <w:b/>
          <w:sz w:val="21"/>
        </w:rPr>
      </w:pPr>
      <w:r w:rsidRPr="0004677C">
        <w:rPr>
          <w:rFonts w:asciiTheme="minorHAnsi" w:hAnsiTheme="minorHAnsi" w:cstheme="minorHAnsi"/>
          <w:noProof/>
          <w:lang w:val="pt-BR" w:eastAsia="pt-BR"/>
        </w:rPr>
        <mc:AlternateContent>
          <mc:Choice Requires="wps">
            <w:drawing>
              <wp:anchor distT="0" distB="0" distL="0" distR="0" simplePos="0" relativeHeight="251659264" behindDoc="1" locked="0" layoutInCell="1" allowOverlap="1" wp14:anchorId="246EBE54" wp14:editId="47886319">
                <wp:simplePos x="0" y="0"/>
                <wp:positionH relativeFrom="margin">
                  <wp:align>left</wp:align>
                </wp:positionH>
                <wp:positionV relativeFrom="paragraph">
                  <wp:posOffset>193675</wp:posOffset>
                </wp:positionV>
                <wp:extent cx="6286500" cy="175260"/>
                <wp:effectExtent l="0" t="0" r="0" b="0"/>
                <wp:wrapTopAndBottom/>
                <wp:docPr id="1167585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5260"/>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DDAC7" w14:textId="77777777" w:rsidR="006F39CE" w:rsidRPr="00583E1C" w:rsidRDefault="006F39CE" w:rsidP="006F39CE">
                            <w:pPr>
                              <w:spacing w:line="276" w:lineRule="exact"/>
                              <w:rPr>
                                <w:rFonts w:asciiTheme="minorHAnsi" w:hAnsiTheme="minorHAnsi" w:cstheme="minorHAnsi"/>
                                <w:b/>
                                <w:sz w:val="24"/>
                              </w:rPr>
                            </w:pPr>
                            <w:r w:rsidRPr="00583E1C">
                              <w:rPr>
                                <w:rFonts w:asciiTheme="minorHAnsi" w:hAnsiTheme="minorHAnsi" w:cstheme="minorHAnsi"/>
                                <w:b/>
                                <w:sz w:val="24"/>
                              </w:rPr>
                              <w:t>Resumo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BE54" id="Text Box 9" o:spid="_x0000_s1027" type="#_x0000_t202" style="position:absolute;margin-left:0;margin-top:15.25pt;width:495pt;height:13.8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" fillcolor="#8db3e1" stroked="f">
                <v:textbox inset="0,0,0,0">
                  <w:txbxContent>
                    <w:p w14:paraId="108DDAC7" w14:textId="77777777" w:rsidR="006F39CE" w:rsidRPr="00583E1C" w:rsidRDefault="006F39CE" w:rsidP="006F39CE">
                      <w:pPr>
                        <w:spacing w:line="276" w:lineRule="exact"/>
                        <w:rPr>
                          <w:rFonts w:asciiTheme="minorHAnsi" w:hAnsiTheme="minorHAnsi" w:cstheme="minorHAnsi"/>
                          <w:b/>
                          <w:sz w:val="24"/>
                        </w:rPr>
                      </w:pPr>
                      <w:r w:rsidRPr="00583E1C">
                        <w:rPr>
                          <w:rFonts w:asciiTheme="minorHAnsi" w:hAnsiTheme="minorHAnsi" w:cstheme="minorHAnsi"/>
                          <w:b/>
                          <w:sz w:val="24"/>
                        </w:rPr>
                        <w:t>Resumo</w:t>
                      </w:r>
                    </w:p>
                  </w:txbxContent>
                </v:textbox>
                <w10:wrap type="topAndBottom" anchorx="margin"/>
              </v:shape>
            </w:pict>
          </mc:Fallback>
        </mc:AlternateContent>
      </w:r>
    </w:p>
    <w:p w14:paraId="03D5ACC5" w14:textId="1468F0ED" w:rsidR="006F39CE" w:rsidRPr="0004677C" w:rsidRDefault="006F39CE" w:rsidP="006F39CE">
      <w:pPr>
        <w:pStyle w:val="Corpodetexto"/>
        <w:ind w:left="0"/>
        <w:rPr>
          <w:rFonts w:asciiTheme="minorHAnsi" w:hAnsiTheme="minorHAnsi" w:cstheme="minorHAnsi"/>
        </w:rPr>
      </w:pPr>
      <w:r w:rsidRPr="0004677C">
        <w:rPr>
          <w:rFonts w:asciiTheme="minorHAnsi" w:hAnsiTheme="minorHAnsi" w:cstheme="minorHAnsi"/>
        </w:rPr>
        <w:t>Para celebrar os 1</w:t>
      </w:r>
      <w:r w:rsidR="00F11814" w:rsidRPr="0004677C">
        <w:rPr>
          <w:rFonts w:asciiTheme="minorHAnsi" w:hAnsiTheme="minorHAnsi" w:cstheme="minorHAnsi"/>
        </w:rPr>
        <w:t>7</w:t>
      </w:r>
      <w:r w:rsidRPr="0004677C">
        <w:rPr>
          <w:rFonts w:asciiTheme="minorHAnsi" w:hAnsiTheme="minorHAnsi" w:cstheme="minorHAnsi"/>
        </w:rPr>
        <w:t xml:space="preserve"> anos da implementação da Lei Maria da Penha, nº 11.340/2006, este artigo discorrerá sobre o reconhecimento desta violência específica no campo acadêmico e legislativo, outrora, obscurecida ou tratada como de menor potencial ofensivo; os contributos do movimento feminista e de mulheres à visibilidade de pautas femininas; a evolução teórico-conceitual da discussão, perpassando a conceituação de patriarcalismo até a inserção da temática na vertente de gênero; e a conjuntura da implantação da lei referida. Conclui-se que há ainda um longo caminho a ser percorrido para alcançar-se o disposto na lei, que perpassa a maior eficiência e efetividade das esferas jurídicas, assistencial, segurança e saúde pública, de maneira a não ficar restrita ao aparato legislativo. As mobilizações em prol dos direitos femininos devem ser contínuas e constantes, não há espaço para esmorecimentos, ainda que tal postura seja o equivalente a nadar contra a maré na conjuntura política vigente. Neste momento político turbulento que atravessamos, devemos nos unir e juntar forças para um dia vislumbrarmos o almejado respeito à dignidade e integridade feminina.</w:t>
      </w:r>
    </w:p>
    <w:p w14:paraId="3751BFD5" w14:textId="77777777" w:rsidR="006F39CE" w:rsidRPr="0004677C" w:rsidRDefault="006F39CE" w:rsidP="006F39CE">
      <w:pPr>
        <w:pStyle w:val="Corpodetexto"/>
        <w:ind w:left="0"/>
        <w:rPr>
          <w:rFonts w:asciiTheme="minorHAnsi" w:hAnsiTheme="minorHAnsi" w:cstheme="minorHAnsi"/>
          <w:sz w:val="20"/>
        </w:rPr>
      </w:pPr>
      <w:r w:rsidRPr="0004677C">
        <w:rPr>
          <w:rFonts w:asciiTheme="minorHAnsi" w:hAnsiTheme="minorHAnsi" w:cstheme="minorHAnsi"/>
          <w:noProof/>
          <w:sz w:val="20"/>
          <w:lang w:val="pt-BR" w:eastAsia="pt-BR"/>
        </w:rPr>
        <mc:AlternateContent>
          <mc:Choice Requires="wps">
            <w:drawing>
              <wp:inline distT="0" distB="0" distL="0" distR="0" wp14:anchorId="564E9F78" wp14:editId="2148979C">
                <wp:extent cx="6301105" cy="413385"/>
                <wp:effectExtent l="0" t="0" r="4445" b="5715"/>
                <wp:docPr id="1616676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413385"/>
                        </a:xfrm>
                        <a:prstGeom prst="rect">
                          <a:avLst/>
                        </a:prstGeom>
                        <a:solidFill>
                          <a:srgbClr val="8DB3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9868B" w14:textId="77777777" w:rsidR="006F39CE" w:rsidRPr="00583E1C" w:rsidRDefault="006F39CE" w:rsidP="006F39CE">
                            <w:pPr>
                              <w:ind w:left="28"/>
                              <w:jc w:val="both"/>
                              <w:rPr>
                                <w:rFonts w:asciiTheme="minorHAnsi" w:hAnsiTheme="minorHAnsi" w:cstheme="minorHAnsi"/>
                                <w:sz w:val="24"/>
                              </w:rPr>
                            </w:pPr>
                            <w:r w:rsidRPr="00583E1C">
                              <w:rPr>
                                <w:rFonts w:asciiTheme="minorHAnsi" w:hAnsiTheme="minorHAnsi" w:cstheme="minorHAnsi"/>
                                <w:b/>
                                <w:sz w:val="24"/>
                              </w:rPr>
                              <w:t>Palavras-Chave</w:t>
                            </w:r>
                            <w:r w:rsidRPr="00583E1C">
                              <w:rPr>
                                <w:rFonts w:asciiTheme="minorHAnsi" w:hAnsiTheme="minorHAnsi" w:cstheme="minorHAnsi"/>
                                <w:sz w:val="24"/>
                              </w:rPr>
                              <w:t>:</w:t>
                            </w:r>
                            <w:r w:rsidRPr="00583E1C">
                              <w:rPr>
                                <w:rFonts w:asciiTheme="minorHAnsi" w:hAnsiTheme="minorHAnsi" w:cstheme="minorHAnsi"/>
                                <w:spacing w:val="1"/>
                                <w:sz w:val="24"/>
                              </w:rPr>
                              <w:t xml:space="preserve"> </w:t>
                            </w:r>
                            <w:r w:rsidRPr="00583E1C">
                              <w:rPr>
                                <w:rFonts w:asciiTheme="minorHAnsi" w:hAnsiTheme="minorHAnsi" w:cstheme="minorHAnsi"/>
                                <w:sz w:val="24"/>
                              </w:rPr>
                              <w:t>Movimento Feminista; Gênero; Violência de Gênero; Mulher em Situação de Violência; Lei Maria da Penha.</w:t>
                            </w:r>
                          </w:p>
                        </w:txbxContent>
                      </wps:txbx>
                      <wps:bodyPr rot="0" vert="horz" wrap="square" lIns="0" tIns="0" rIns="0" bIns="0" anchor="t" anchorCtr="0" upright="1">
                        <a:noAutofit/>
                      </wps:bodyPr>
                    </wps:wsp>
                  </a:graphicData>
                </a:graphic>
              </wp:inline>
            </w:drawing>
          </mc:Choice>
          <mc:Fallback>
            <w:pict>
              <v:shape w14:anchorId="564E9F78" id="Text Box 8" o:spid="_x0000_s1028" type="#_x0000_t202" style="width:496.1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" fillcolor="#8db3e1" stroked="f">
                <v:textbox inset="0,0,0,0">
                  <w:txbxContent>
                    <w:p w14:paraId="26E9868B" w14:textId="77777777" w:rsidR="006F39CE" w:rsidRPr="00583E1C" w:rsidRDefault="006F39CE" w:rsidP="006F39CE">
                      <w:pPr>
                        <w:ind w:left="28"/>
                        <w:jc w:val="both"/>
                        <w:rPr>
                          <w:rFonts w:asciiTheme="minorHAnsi" w:hAnsiTheme="minorHAnsi" w:cstheme="minorHAnsi"/>
                          <w:sz w:val="24"/>
                        </w:rPr>
                      </w:pPr>
                      <w:r w:rsidRPr="00583E1C">
                        <w:rPr>
                          <w:rFonts w:asciiTheme="minorHAnsi" w:hAnsiTheme="minorHAnsi" w:cstheme="minorHAnsi"/>
                          <w:b/>
                          <w:sz w:val="24"/>
                        </w:rPr>
                        <w:t>Palavras-Chave</w:t>
                      </w:r>
                      <w:r w:rsidRPr="00583E1C">
                        <w:rPr>
                          <w:rFonts w:asciiTheme="minorHAnsi" w:hAnsiTheme="minorHAnsi" w:cstheme="minorHAnsi"/>
                          <w:sz w:val="24"/>
                        </w:rPr>
                        <w:t>:</w:t>
                      </w:r>
                      <w:r w:rsidRPr="00583E1C">
                        <w:rPr>
                          <w:rFonts w:asciiTheme="minorHAnsi" w:hAnsiTheme="minorHAnsi" w:cstheme="minorHAnsi"/>
                          <w:spacing w:val="1"/>
                          <w:sz w:val="24"/>
                        </w:rPr>
                        <w:t xml:space="preserve"> </w:t>
                      </w:r>
                      <w:r w:rsidRPr="00583E1C">
                        <w:rPr>
                          <w:rFonts w:asciiTheme="minorHAnsi" w:hAnsiTheme="minorHAnsi" w:cstheme="minorHAnsi"/>
                          <w:sz w:val="24"/>
                        </w:rPr>
                        <w:t>Movimento Feminista; Gênero; Violência de Gênero; Mulher em Situação de Violência; Lei Maria da Penha.</w:t>
                      </w:r>
                    </w:p>
                  </w:txbxContent>
                </v:textbox>
                <w10:anchorlock/>
              </v:shape>
            </w:pict>
          </mc:Fallback>
        </mc:AlternateContent>
      </w:r>
    </w:p>
    <w:p w14:paraId="5639260B" w14:textId="77777777" w:rsidR="006F39CE" w:rsidRPr="0004677C" w:rsidRDefault="006F39CE" w:rsidP="006F39CE">
      <w:pPr>
        <w:pStyle w:val="Corpodetexto"/>
        <w:spacing w:before="3"/>
        <w:ind w:left="0"/>
        <w:jc w:val="left"/>
        <w:rPr>
          <w:rFonts w:asciiTheme="minorHAnsi" w:hAnsiTheme="minorHAnsi" w:cstheme="minorHAnsi"/>
          <w:sz w:val="9"/>
        </w:rPr>
      </w:pPr>
    </w:p>
    <w:p w14:paraId="697561C4" w14:textId="77777777" w:rsidR="006F39CE" w:rsidRPr="0004677C" w:rsidRDefault="006F39CE" w:rsidP="006F39CE">
      <w:pPr>
        <w:pStyle w:val="Corpodetexto"/>
        <w:spacing w:before="3"/>
        <w:ind w:left="0"/>
        <w:jc w:val="left"/>
        <w:rPr>
          <w:rFonts w:asciiTheme="minorHAnsi" w:hAnsiTheme="minorHAnsi" w:cstheme="minorHAnsi"/>
          <w:sz w:val="9"/>
        </w:rPr>
      </w:pPr>
    </w:p>
    <w:p w14:paraId="57347A03" w14:textId="77777777" w:rsidR="006F39CE" w:rsidRPr="0004677C" w:rsidRDefault="006F39CE" w:rsidP="006F39CE">
      <w:pPr>
        <w:pStyle w:val="Corpodetexto"/>
        <w:tabs>
          <w:tab w:val="left" w:pos="9923"/>
        </w:tabs>
        <w:spacing w:before="1"/>
        <w:ind w:left="0"/>
        <w:rPr>
          <w:rFonts w:asciiTheme="minorHAnsi" w:hAnsiTheme="minorHAnsi" w:cstheme="minorHAnsi"/>
        </w:rPr>
      </w:pPr>
      <w:proofErr w:type="spellStart"/>
      <w:r w:rsidRPr="0004677C">
        <w:rPr>
          <w:rFonts w:asciiTheme="minorHAnsi" w:hAnsiTheme="minorHAnsi" w:cstheme="minorHAnsi"/>
          <w:b/>
          <w:shd w:val="clear" w:color="auto" w:fill="9CC2E4"/>
        </w:rPr>
        <w:t>Abstract</w:t>
      </w:r>
      <w:proofErr w:type="spellEnd"/>
      <w:r w:rsidRPr="0004677C">
        <w:rPr>
          <w:rFonts w:asciiTheme="minorHAnsi" w:hAnsiTheme="minorHAnsi" w:cstheme="minorHAnsi"/>
          <w:shd w:val="clear" w:color="auto" w:fill="9CC2E4"/>
        </w:rPr>
        <w:tab/>
      </w:r>
    </w:p>
    <w:p w14:paraId="1339AED1" w14:textId="77777777" w:rsidR="006F39CE" w:rsidRPr="0004677C" w:rsidRDefault="006F39CE" w:rsidP="006F39CE">
      <w:pPr>
        <w:pStyle w:val="Corpodetexto"/>
        <w:spacing w:before="2"/>
        <w:ind w:left="0"/>
        <w:rPr>
          <w:rFonts w:asciiTheme="minorHAnsi" w:hAnsiTheme="minorHAnsi" w:cstheme="minorHAnsi"/>
        </w:rPr>
      </w:pPr>
      <w:r w:rsidRPr="0004677C">
        <w:rPr>
          <w:rFonts w:asciiTheme="minorHAnsi" w:hAnsiTheme="minorHAnsi" w:cstheme="minorHAnsi"/>
        </w:rPr>
        <w:lastRenderedPageBreak/>
        <w:t xml:space="preserve">To </w:t>
      </w:r>
      <w:proofErr w:type="spellStart"/>
      <w:r w:rsidRPr="0004677C">
        <w:rPr>
          <w:rFonts w:asciiTheme="minorHAnsi" w:hAnsiTheme="minorHAnsi" w:cstheme="minorHAnsi"/>
        </w:rPr>
        <w:t>celebrate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16th </w:t>
      </w:r>
      <w:proofErr w:type="spellStart"/>
      <w:r w:rsidRPr="0004677C">
        <w:rPr>
          <w:rFonts w:asciiTheme="minorHAnsi" w:hAnsiTheme="minorHAnsi" w:cstheme="minorHAnsi"/>
        </w:rPr>
        <w:t>anniversary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implementation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Maria da Penha </w:t>
      </w:r>
      <w:proofErr w:type="spellStart"/>
      <w:r w:rsidRPr="0004677C">
        <w:rPr>
          <w:rFonts w:asciiTheme="minorHAnsi" w:hAnsiTheme="minorHAnsi" w:cstheme="minorHAnsi"/>
        </w:rPr>
        <w:t>Law</w:t>
      </w:r>
      <w:proofErr w:type="spellEnd"/>
      <w:r w:rsidRPr="0004677C">
        <w:rPr>
          <w:rFonts w:asciiTheme="minorHAnsi" w:hAnsiTheme="minorHAnsi" w:cstheme="minorHAnsi"/>
        </w:rPr>
        <w:t xml:space="preserve">, No. 11.340/2006, </w:t>
      </w:r>
      <w:proofErr w:type="spellStart"/>
      <w:r w:rsidRPr="0004677C">
        <w:rPr>
          <w:rFonts w:asciiTheme="minorHAnsi" w:hAnsiTheme="minorHAnsi" w:cstheme="minorHAnsi"/>
        </w:rPr>
        <w:t>this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article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will</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discuss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recognition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specific</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violence</w:t>
      </w:r>
      <w:proofErr w:type="spellEnd"/>
      <w:r w:rsidRPr="0004677C">
        <w:rPr>
          <w:rFonts w:asciiTheme="minorHAnsi" w:hAnsiTheme="minorHAnsi" w:cstheme="minorHAnsi"/>
        </w:rPr>
        <w:t xml:space="preserve"> in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academic</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legislative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spheres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once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obscured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or</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treated</w:t>
      </w:r>
      <w:proofErr w:type="spellEnd"/>
      <w:r w:rsidRPr="0004677C">
        <w:rPr>
          <w:rFonts w:asciiTheme="minorHAnsi" w:hAnsiTheme="minorHAnsi" w:cstheme="minorHAnsi"/>
        </w:rPr>
        <w:t xml:space="preserve"> as a </w:t>
      </w:r>
      <w:proofErr w:type="spellStart"/>
      <w:r w:rsidRPr="0004677C">
        <w:rPr>
          <w:rFonts w:asciiTheme="minorHAnsi" w:hAnsiTheme="minorHAnsi" w:cstheme="minorHAnsi"/>
        </w:rPr>
        <w:t>minor</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offense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contributions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feminist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women's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movement</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visibility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women's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issues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theoretical</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conceptual </w:t>
      </w:r>
      <w:proofErr w:type="spellStart"/>
      <w:r w:rsidRPr="0004677C">
        <w:rPr>
          <w:rFonts w:asciiTheme="minorHAnsi" w:hAnsiTheme="minorHAnsi" w:cstheme="minorHAnsi"/>
        </w:rPr>
        <w:t>evolution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discussion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from</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conceptualization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patriarchy</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inclusion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gender </w:t>
      </w:r>
      <w:proofErr w:type="spellStart"/>
      <w:r w:rsidRPr="0004677C">
        <w:rPr>
          <w:rFonts w:asciiTheme="minorHAnsi" w:hAnsiTheme="minorHAnsi" w:cstheme="minorHAnsi"/>
        </w:rPr>
        <w:t>issues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context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implementation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law</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conclude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that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there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still</w:t>
      </w:r>
      <w:proofErr w:type="spellEnd"/>
      <w:r w:rsidRPr="0004677C">
        <w:rPr>
          <w:rFonts w:asciiTheme="minorHAnsi" w:hAnsiTheme="minorHAnsi" w:cstheme="minorHAnsi"/>
        </w:rPr>
        <w:t xml:space="preserve"> a </w:t>
      </w:r>
      <w:proofErr w:type="spellStart"/>
      <w:r w:rsidRPr="0004677C">
        <w:rPr>
          <w:rFonts w:asciiTheme="minorHAnsi" w:hAnsiTheme="minorHAnsi" w:cstheme="minorHAnsi"/>
        </w:rPr>
        <w:t>long</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way</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go</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achieve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what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stated</w:t>
      </w:r>
      <w:proofErr w:type="spellEnd"/>
      <w:r w:rsidRPr="0004677C">
        <w:rPr>
          <w:rFonts w:asciiTheme="minorHAnsi" w:hAnsiTheme="minorHAnsi" w:cstheme="minorHAnsi"/>
        </w:rPr>
        <w:t xml:space="preserve"> in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law</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which</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involves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greater</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efficiency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effectiveness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legal, </w:t>
      </w:r>
      <w:proofErr w:type="spellStart"/>
      <w:r w:rsidRPr="0004677C">
        <w:rPr>
          <w:rFonts w:asciiTheme="minorHAnsi" w:hAnsiTheme="minorHAnsi" w:cstheme="minorHAnsi"/>
        </w:rPr>
        <w:t>assistance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security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public</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health</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spheres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so</w:t>
      </w:r>
      <w:proofErr w:type="spellEnd"/>
      <w:r w:rsidRPr="0004677C">
        <w:rPr>
          <w:rFonts w:asciiTheme="minorHAnsi" w:hAnsiTheme="minorHAnsi" w:cstheme="minorHAnsi"/>
        </w:rPr>
        <w:t xml:space="preserve"> as </w:t>
      </w:r>
      <w:proofErr w:type="spellStart"/>
      <w:r w:rsidRPr="0004677C">
        <w:rPr>
          <w:rFonts w:asciiTheme="minorHAnsi" w:hAnsiTheme="minorHAnsi" w:cstheme="minorHAnsi"/>
        </w:rPr>
        <w:t>not</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be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restricted</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legislative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apparatus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mobilizations</w:t>
      </w:r>
      <w:proofErr w:type="spellEnd"/>
      <w:r w:rsidRPr="0004677C">
        <w:rPr>
          <w:rFonts w:asciiTheme="minorHAnsi" w:hAnsiTheme="minorHAnsi" w:cstheme="minorHAnsi"/>
        </w:rPr>
        <w:t xml:space="preserve"> in favor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women's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rights</w:t>
      </w:r>
      <w:proofErr w:type="spellEnd"/>
      <w:r w:rsidRPr="0004677C">
        <w:rPr>
          <w:rFonts w:asciiTheme="minorHAnsi" w:hAnsiTheme="minorHAnsi" w:cstheme="minorHAnsi"/>
        </w:rPr>
        <w:t xml:space="preserve"> must </w:t>
      </w:r>
      <w:proofErr w:type="spellStart"/>
      <w:r w:rsidRPr="0004677C">
        <w:rPr>
          <w:rFonts w:asciiTheme="minorHAnsi" w:hAnsiTheme="minorHAnsi" w:cstheme="minorHAnsi"/>
        </w:rPr>
        <w:t>be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continuous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constant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there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is</w:t>
      </w:r>
      <w:proofErr w:type="spellEnd"/>
      <w:r w:rsidRPr="0004677C">
        <w:rPr>
          <w:rFonts w:asciiTheme="minorHAnsi" w:hAnsiTheme="minorHAnsi" w:cstheme="minorHAnsi"/>
        </w:rPr>
        <w:t xml:space="preserve"> no </w:t>
      </w:r>
      <w:proofErr w:type="spellStart"/>
      <w:r w:rsidRPr="0004677C">
        <w:rPr>
          <w:rFonts w:asciiTheme="minorHAnsi" w:hAnsiTheme="minorHAnsi" w:cstheme="minorHAnsi"/>
        </w:rPr>
        <w:t>room</w:t>
      </w:r>
      <w:proofErr w:type="spellEnd"/>
      <w:r w:rsidRPr="0004677C">
        <w:rPr>
          <w:rFonts w:asciiTheme="minorHAnsi" w:hAnsiTheme="minorHAnsi" w:cstheme="minorHAnsi"/>
        </w:rPr>
        <w:t xml:space="preserve"> for </w:t>
      </w:r>
      <w:proofErr w:type="spellStart"/>
      <w:r w:rsidRPr="0004677C">
        <w:rPr>
          <w:rFonts w:asciiTheme="minorHAnsi" w:hAnsiTheme="minorHAnsi" w:cstheme="minorHAnsi"/>
        </w:rPr>
        <w:t>weakening</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even</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such</w:t>
      </w:r>
      <w:proofErr w:type="spellEnd"/>
      <w:r w:rsidRPr="0004677C">
        <w:rPr>
          <w:rFonts w:asciiTheme="minorHAnsi" w:hAnsiTheme="minorHAnsi" w:cstheme="minorHAnsi"/>
        </w:rPr>
        <w:t xml:space="preserve"> a posture </w:t>
      </w:r>
      <w:proofErr w:type="spellStart"/>
      <w:r w:rsidRPr="0004677C">
        <w:rPr>
          <w:rFonts w:asciiTheme="minorHAnsi" w:hAnsiTheme="minorHAnsi" w:cstheme="minorHAnsi"/>
        </w:rPr>
        <w:t>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equivalent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of</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swimming</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against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tide</w:t>
      </w:r>
      <w:proofErr w:type="spellEnd"/>
      <w:r w:rsidRPr="0004677C">
        <w:rPr>
          <w:rFonts w:asciiTheme="minorHAnsi" w:hAnsiTheme="minorHAnsi" w:cstheme="minorHAnsi"/>
        </w:rPr>
        <w:t xml:space="preserve"> in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current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political</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conjuncture</w:t>
      </w:r>
      <w:proofErr w:type="spellEnd"/>
      <w:r w:rsidRPr="0004677C">
        <w:rPr>
          <w:rFonts w:asciiTheme="minorHAnsi" w:hAnsiTheme="minorHAnsi" w:cstheme="minorHAnsi"/>
        </w:rPr>
        <w:t xml:space="preserve">. In </w:t>
      </w:r>
      <w:proofErr w:type="spellStart"/>
      <w:r w:rsidRPr="0004677C">
        <w:rPr>
          <w:rFonts w:asciiTheme="minorHAnsi" w:hAnsiTheme="minorHAnsi" w:cstheme="minorHAnsi"/>
        </w:rPr>
        <w:t>this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turbulent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political</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moment</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we</w:t>
      </w:r>
      <w:proofErr w:type="spellEnd"/>
      <w:r w:rsidRPr="0004677C">
        <w:rPr>
          <w:rFonts w:asciiTheme="minorHAnsi" w:hAnsiTheme="minorHAnsi" w:cstheme="minorHAnsi"/>
        </w:rPr>
        <w:t xml:space="preserve"> are </w:t>
      </w:r>
      <w:proofErr w:type="spellStart"/>
      <w:r w:rsidRPr="0004677C">
        <w:rPr>
          <w:rFonts w:asciiTheme="minorHAnsi" w:hAnsiTheme="minorHAnsi" w:cstheme="minorHAnsi"/>
        </w:rPr>
        <w:t>going</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through</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we</w:t>
      </w:r>
      <w:proofErr w:type="spellEnd"/>
      <w:r w:rsidRPr="0004677C">
        <w:rPr>
          <w:rFonts w:asciiTheme="minorHAnsi" w:hAnsiTheme="minorHAnsi" w:cstheme="minorHAnsi"/>
        </w:rPr>
        <w:t xml:space="preserve"> must </w:t>
      </w:r>
      <w:proofErr w:type="spellStart"/>
      <w:r w:rsidRPr="0004677C">
        <w:rPr>
          <w:rFonts w:asciiTheme="minorHAnsi" w:hAnsiTheme="minorHAnsi" w:cstheme="minorHAnsi"/>
        </w:rPr>
        <w:t>unite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join</w:t>
      </w:r>
      <w:proofErr w:type="spellEnd"/>
      <w:r w:rsidRPr="0004677C">
        <w:rPr>
          <w:rFonts w:asciiTheme="minorHAnsi" w:hAnsiTheme="minorHAnsi" w:cstheme="minorHAnsi"/>
        </w:rPr>
        <w:t xml:space="preserve"> forces in </w:t>
      </w:r>
      <w:proofErr w:type="spellStart"/>
      <w:r w:rsidRPr="0004677C">
        <w:rPr>
          <w:rFonts w:asciiTheme="minorHAnsi" w:hAnsiTheme="minorHAnsi" w:cstheme="minorHAnsi"/>
        </w:rPr>
        <w:t>order</w:t>
      </w:r>
      <w:proofErr w:type="spellEnd"/>
      <w:r w:rsidRPr="0004677C">
        <w:rPr>
          <w:rFonts w:asciiTheme="minorHAnsi" w:hAnsiTheme="minorHAnsi" w:cstheme="minorHAnsi"/>
        </w:rPr>
        <w:t xml:space="preserve"> to </w:t>
      </w:r>
      <w:proofErr w:type="spellStart"/>
      <w:r w:rsidRPr="0004677C">
        <w:rPr>
          <w:rFonts w:asciiTheme="minorHAnsi" w:hAnsiTheme="minorHAnsi" w:cstheme="minorHAnsi"/>
        </w:rPr>
        <w:t>one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day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glimpse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the</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longed</w:t>
      </w:r>
      <w:proofErr w:type="spellEnd"/>
      <w:r w:rsidRPr="0004677C">
        <w:rPr>
          <w:rFonts w:asciiTheme="minorHAnsi" w:hAnsiTheme="minorHAnsi" w:cstheme="minorHAnsi"/>
        </w:rPr>
        <w:t xml:space="preserve">-for </w:t>
      </w:r>
      <w:proofErr w:type="spellStart"/>
      <w:r w:rsidRPr="0004677C">
        <w:rPr>
          <w:rFonts w:asciiTheme="minorHAnsi" w:hAnsiTheme="minorHAnsi" w:cstheme="minorHAnsi"/>
        </w:rPr>
        <w:t>respect</w:t>
      </w:r>
      <w:proofErr w:type="spellEnd"/>
      <w:r w:rsidRPr="0004677C">
        <w:rPr>
          <w:rFonts w:asciiTheme="minorHAnsi" w:hAnsiTheme="minorHAnsi" w:cstheme="minorHAnsi"/>
        </w:rPr>
        <w:t xml:space="preserve"> for </w:t>
      </w:r>
      <w:proofErr w:type="spellStart"/>
      <w:r w:rsidRPr="0004677C">
        <w:rPr>
          <w:rFonts w:asciiTheme="minorHAnsi" w:hAnsiTheme="minorHAnsi" w:cstheme="minorHAnsi"/>
        </w:rPr>
        <w:t>women's</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dignity</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and</w:t>
      </w:r>
      <w:proofErr w:type="spellEnd"/>
      <w:r w:rsidRPr="0004677C">
        <w:rPr>
          <w:rFonts w:asciiTheme="minorHAnsi" w:hAnsiTheme="minorHAnsi" w:cstheme="minorHAnsi"/>
        </w:rPr>
        <w:t xml:space="preserve"> </w:t>
      </w:r>
      <w:proofErr w:type="spellStart"/>
      <w:r w:rsidRPr="0004677C">
        <w:rPr>
          <w:rFonts w:asciiTheme="minorHAnsi" w:hAnsiTheme="minorHAnsi" w:cstheme="minorHAnsi"/>
        </w:rPr>
        <w:t>integrity</w:t>
      </w:r>
      <w:proofErr w:type="spellEnd"/>
      <w:r w:rsidRPr="0004677C">
        <w:rPr>
          <w:rFonts w:asciiTheme="minorHAnsi" w:hAnsiTheme="minorHAnsi" w:cstheme="minorHAnsi"/>
        </w:rPr>
        <w:t>.</w:t>
      </w:r>
    </w:p>
    <w:p w14:paraId="26F446B8" w14:textId="77777777" w:rsidR="006F39CE" w:rsidRPr="0004677C" w:rsidRDefault="006F39CE" w:rsidP="006F39CE">
      <w:pPr>
        <w:pStyle w:val="Corpodetexto"/>
        <w:spacing w:before="3"/>
        <w:ind w:left="0"/>
        <w:jc w:val="left"/>
        <w:rPr>
          <w:rFonts w:asciiTheme="minorHAnsi" w:hAnsiTheme="minorHAnsi" w:cstheme="minorHAnsi"/>
          <w:sz w:val="9"/>
        </w:rPr>
      </w:pPr>
    </w:p>
    <w:p w14:paraId="0449BC91" w14:textId="77777777" w:rsidR="006F39CE" w:rsidRPr="0004677C" w:rsidRDefault="006F39CE" w:rsidP="006F39CE">
      <w:pPr>
        <w:pStyle w:val="Corpodetexto"/>
        <w:tabs>
          <w:tab w:val="left" w:pos="9923"/>
        </w:tabs>
        <w:spacing w:before="1"/>
        <w:ind w:left="0"/>
        <w:rPr>
          <w:rFonts w:asciiTheme="minorHAnsi" w:hAnsiTheme="minorHAnsi" w:cstheme="minorHAnsi"/>
        </w:rPr>
      </w:pPr>
      <w:proofErr w:type="spellStart"/>
      <w:r w:rsidRPr="0004677C">
        <w:rPr>
          <w:rFonts w:asciiTheme="minorHAnsi" w:hAnsiTheme="minorHAnsi" w:cstheme="minorHAnsi"/>
          <w:b/>
          <w:shd w:val="clear" w:color="auto" w:fill="9CC2E4"/>
        </w:rPr>
        <w:t>Keywords</w:t>
      </w:r>
      <w:proofErr w:type="spellEnd"/>
      <w:r w:rsidRPr="0004677C">
        <w:rPr>
          <w:rFonts w:asciiTheme="minorHAnsi" w:hAnsiTheme="minorHAnsi" w:cstheme="minorHAnsi"/>
          <w:shd w:val="clear" w:color="auto" w:fill="9CC2E4"/>
        </w:rPr>
        <w:t xml:space="preserve">: </w:t>
      </w:r>
      <w:proofErr w:type="spellStart"/>
      <w:r w:rsidRPr="0004677C">
        <w:rPr>
          <w:rFonts w:asciiTheme="minorHAnsi" w:hAnsiTheme="minorHAnsi" w:cstheme="minorHAnsi"/>
          <w:shd w:val="clear" w:color="auto" w:fill="9CC2E4"/>
        </w:rPr>
        <w:t>Feminist</w:t>
      </w:r>
      <w:proofErr w:type="spellEnd"/>
      <w:r w:rsidRPr="0004677C">
        <w:rPr>
          <w:rFonts w:asciiTheme="minorHAnsi" w:hAnsiTheme="minorHAnsi" w:cstheme="minorHAnsi"/>
          <w:shd w:val="clear" w:color="auto" w:fill="9CC2E4"/>
        </w:rPr>
        <w:t xml:space="preserve"> </w:t>
      </w:r>
      <w:proofErr w:type="spellStart"/>
      <w:r w:rsidRPr="0004677C">
        <w:rPr>
          <w:rFonts w:asciiTheme="minorHAnsi" w:hAnsiTheme="minorHAnsi" w:cstheme="minorHAnsi"/>
          <w:shd w:val="clear" w:color="auto" w:fill="9CC2E4"/>
        </w:rPr>
        <w:t>Movement</w:t>
      </w:r>
      <w:proofErr w:type="spellEnd"/>
      <w:r w:rsidRPr="0004677C">
        <w:rPr>
          <w:rFonts w:asciiTheme="minorHAnsi" w:hAnsiTheme="minorHAnsi" w:cstheme="minorHAnsi"/>
          <w:shd w:val="clear" w:color="auto" w:fill="9CC2E4"/>
        </w:rPr>
        <w:t xml:space="preserve">; Gender; Gender </w:t>
      </w:r>
      <w:proofErr w:type="spellStart"/>
      <w:r w:rsidRPr="0004677C">
        <w:rPr>
          <w:rFonts w:asciiTheme="minorHAnsi" w:hAnsiTheme="minorHAnsi" w:cstheme="minorHAnsi"/>
          <w:shd w:val="clear" w:color="auto" w:fill="9CC2E4"/>
        </w:rPr>
        <w:t>Violence</w:t>
      </w:r>
      <w:proofErr w:type="spellEnd"/>
      <w:r w:rsidRPr="0004677C">
        <w:rPr>
          <w:rFonts w:asciiTheme="minorHAnsi" w:hAnsiTheme="minorHAnsi" w:cstheme="minorHAnsi"/>
          <w:shd w:val="clear" w:color="auto" w:fill="9CC2E4"/>
        </w:rPr>
        <w:t xml:space="preserve">; </w:t>
      </w:r>
      <w:proofErr w:type="spellStart"/>
      <w:r w:rsidRPr="0004677C">
        <w:rPr>
          <w:rFonts w:asciiTheme="minorHAnsi" w:hAnsiTheme="minorHAnsi" w:cstheme="minorHAnsi"/>
          <w:shd w:val="clear" w:color="auto" w:fill="9CC2E4"/>
        </w:rPr>
        <w:t>Women</w:t>
      </w:r>
      <w:proofErr w:type="spellEnd"/>
      <w:r w:rsidRPr="0004677C">
        <w:rPr>
          <w:rFonts w:asciiTheme="minorHAnsi" w:hAnsiTheme="minorHAnsi" w:cstheme="minorHAnsi"/>
          <w:shd w:val="clear" w:color="auto" w:fill="9CC2E4"/>
        </w:rPr>
        <w:t xml:space="preserve"> in </w:t>
      </w:r>
      <w:proofErr w:type="spellStart"/>
      <w:r w:rsidRPr="0004677C">
        <w:rPr>
          <w:rFonts w:asciiTheme="minorHAnsi" w:hAnsiTheme="minorHAnsi" w:cstheme="minorHAnsi"/>
          <w:shd w:val="clear" w:color="auto" w:fill="9CC2E4"/>
        </w:rPr>
        <w:t>Situations</w:t>
      </w:r>
      <w:proofErr w:type="spellEnd"/>
      <w:r w:rsidRPr="0004677C">
        <w:rPr>
          <w:rFonts w:asciiTheme="minorHAnsi" w:hAnsiTheme="minorHAnsi" w:cstheme="minorHAnsi"/>
          <w:shd w:val="clear" w:color="auto" w:fill="9CC2E4"/>
        </w:rPr>
        <w:t xml:space="preserve"> </w:t>
      </w:r>
      <w:proofErr w:type="spellStart"/>
      <w:r w:rsidRPr="0004677C">
        <w:rPr>
          <w:rFonts w:asciiTheme="minorHAnsi" w:hAnsiTheme="minorHAnsi" w:cstheme="minorHAnsi"/>
          <w:shd w:val="clear" w:color="auto" w:fill="9CC2E4"/>
        </w:rPr>
        <w:t>of</w:t>
      </w:r>
      <w:proofErr w:type="spellEnd"/>
      <w:r w:rsidRPr="0004677C">
        <w:rPr>
          <w:rFonts w:asciiTheme="minorHAnsi" w:hAnsiTheme="minorHAnsi" w:cstheme="minorHAnsi"/>
          <w:shd w:val="clear" w:color="auto" w:fill="9CC2E4"/>
        </w:rPr>
        <w:t xml:space="preserve"> </w:t>
      </w:r>
      <w:proofErr w:type="spellStart"/>
      <w:r w:rsidRPr="0004677C">
        <w:rPr>
          <w:rFonts w:asciiTheme="minorHAnsi" w:hAnsiTheme="minorHAnsi" w:cstheme="minorHAnsi"/>
          <w:shd w:val="clear" w:color="auto" w:fill="9CC2E4"/>
        </w:rPr>
        <w:t>Violence</w:t>
      </w:r>
      <w:proofErr w:type="spellEnd"/>
      <w:r w:rsidRPr="0004677C">
        <w:rPr>
          <w:rFonts w:asciiTheme="minorHAnsi" w:hAnsiTheme="minorHAnsi" w:cstheme="minorHAnsi"/>
          <w:shd w:val="clear" w:color="auto" w:fill="9CC2E4"/>
        </w:rPr>
        <w:t xml:space="preserve">; Maria da Penha </w:t>
      </w:r>
      <w:proofErr w:type="spellStart"/>
      <w:r w:rsidRPr="0004677C">
        <w:rPr>
          <w:rFonts w:asciiTheme="minorHAnsi" w:hAnsiTheme="minorHAnsi" w:cstheme="minorHAnsi"/>
          <w:shd w:val="clear" w:color="auto" w:fill="9CC2E4"/>
        </w:rPr>
        <w:t>Law</w:t>
      </w:r>
      <w:proofErr w:type="spellEnd"/>
      <w:r w:rsidRPr="0004677C">
        <w:rPr>
          <w:rFonts w:asciiTheme="minorHAnsi" w:hAnsiTheme="minorHAnsi" w:cstheme="minorHAnsi"/>
          <w:shd w:val="clear" w:color="auto" w:fill="9CC2E4"/>
        </w:rPr>
        <w:t>.</w:t>
      </w:r>
      <w:r w:rsidRPr="0004677C">
        <w:rPr>
          <w:rFonts w:asciiTheme="minorHAnsi" w:hAnsiTheme="minorHAnsi" w:cstheme="minorHAnsi"/>
          <w:shd w:val="clear" w:color="auto" w:fill="9CC2E4"/>
        </w:rPr>
        <w:tab/>
      </w:r>
    </w:p>
    <w:p w14:paraId="1BD3B13D" w14:textId="77777777" w:rsidR="006F39CE" w:rsidRPr="0004677C" w:rsidRDefault="006F39CE" w:rsidP="006F39CE">
      <w:pPr>
        <w:pStyle w:val="Corpodetexto"/>
        <w:spacing w:before="2"/>
        <w:ind w:left="0"/>
        <w:rPr>
          <w:rFonts w:asciiTheme="minorHAnsi" w:hAnsiTheme="minorHAnsi" w:cstheme="minorHAnsi"/>
        </w:rPr>
      </w:pPr>
    </w:p>
    <w:p w14:paraId="23432B3B" w14:textId="77777777" w:rsidR="006F39CE" w:rsidRPr="0004677C" w:rsidRDefault="006F39CE" w:rsidP="006F39CE">
      <w:pPr>
        <w:pStyle w:val="Ttulo1"/>
        <w:rPr>
          <w:rFonts w:asciiTheme="minorHAnsi" w:hAnsiTheme="minorHAnsi" w:cstheme="minorHAnsi"/>
        </w:rPr>
      </w:pPr>
      <w:r w:rsidRPr="0004677C">
        <w:rPr>
          <w:rFonts w:asciiTheme="minorHAnsi" w:hAnsiTheme="minorHAnsi" w:cstheme="minorHAnsi"/>
        </w:rPr>
        <w:t>INTRODUÇÃO</w:t>
      </w:r>
    </w:p>
    <w:p w14:paraId="62DE4781" w14:textId="77777777" w:rsidR="006F39CE" w:rsidRPr="0004677C" w:rsidRDefault="006F39CE" w:rsidP="006F39CE">
      <w:pPr>
        <w:pStyle w:val="Corpodetexto"/>
        <w:spacing w:before="4"/>
        <w:ind w:left="0"/>
        <w:jc w:val="left"/>
        <w:rPr>
          <w:rFonts w:asciiTheme="minorHAnsi" w:hAnsiTheme="minorHAnsi" w:cstheme="minorHAnsi"/>
          <w:b/>
          <w:sz w:val="23"/>
        </w:rPr>
      </w:pPr>
    </w:p>
    <w:p w14:paraId="046A0E3D" w14:textId="04B478E2" w:rsidR="006F39CE" w:rsidRPr="0004677C" w:rsidRDefault="006F39CE" w:rsidP="006F39CE">
      <w:pPr>
        <w:spacing w:line="360" w:lineRule="auto"/>
        <w:ind w:firstLine="850"/>
        <w:jc w:val="both"/>
        <w:rPr>
          <w:rFonts w:asciiTheme="minorHAnsi" w:hAnsiTheme="minorHAnsi" w:cstheme="minorHAnsi"/>
          <w:sz w:val="24"/>
          <w:szCs w:val="24"/>
        </w:rPr>
      </w:pPr>
      <w:r w:rsidRPr="0004677C">
        <w:rPr>
          <w:rFonts w:asciiTheme="minorHAnsi" w:hAnsiTheme="minorHAnsi" w:cstheme="minorHAnsi"/>
          <w:sz w:val="24"/>
          <w:szCs w:val="24"/>
        </w:rPr>
        <w:t>Hodiernamente, a problemática “mulher em situação de violência” suscita debates acalorados nos diferentes segmentos sociais, na academia, organizações não governamentais, meios de comunicação e na ala política, nas esferas nacional e internacional, em virtude das graves sequelas físicas, psicológicas e morais que provocam nas vítimas. A magnitude, recorrência e gravidade do problema tornou-se escopo de estudos nas áreas das ciências humanas e sociais, incluindo-se a Geografia, por intermédio da vertente da Geografia de Gênero e Geografia Feminista (VIDAL, 2021).</w:t>
      </w:r>
    </w:p>
    <w:p w14:paraId="630CD53E" w14:textId="32A7F40C" w:rsidR="006F39CE" w:rsidRPr="0004677C" w:rsidRDefault="006F39CE" w:rsidP="00900A53">
      <w:pPr>
        <w:spacing w:line="360" w:lineRule="auto"/>
        <w:ind w:firstLine="850"/>
        <w:jc w:val="both"/>
        <w:rPr>
          <w:rFonts w:asciiTheme="minorHAnsi" w:hAnsiTheme="minorHAnsi" w:cstheme="minorHAnsi"/>
          <w:sz w:val="24"/>
          <w:szCs w:val="24"/>
        </w:rPr>
      </w:pPr>
      <w:r w:rsidRPr="0004677C">
        <w:rPr>
          <w:rFonts w:asciiTheme="minorHAnsi" w:hAnsiTheme="minorHAnsi" w:cstheme="minorHAnsi"/>
          <w:sz w:val="24"/>
          <w:szCs w:val="24"/>
        </w:rPr>
        <w:t xml:space="preserve">Esta violência específica expressa o profundo desrespeito do agressor à autonomia e liberdade da mulher. </w:t>
      </w:r>
      <w:r w:rsidR="00194C6D" w:rsidRPr="0004677C">
        <w:rPr>
          <w:rFonts w:asciiTheme="minorHAnsi" w:hAnsiTheme="minorHAnsi" w:cstheme="minorHAnsi"/>
          <w:sz w:val="24"/>
          <w:szCs w:val="24"/>
        </w:rPr>
        <w:t>Em reconhecimento às ações dos movimentos feministas e das mulheres que surgiram nas últimas décadas do século XX, especialmente aqueles relacionados ao ativismo feminista que vai além do direito de voto, abordando questões como comportamento e trabalho fora de casa, essa forma de violência foi acrescentada à lista de crimes que infringem os Direitos Humanos.</w:t>
      </w:r>
      <w:r w:rsidR="00900A53" w:rsidRPr="0004677C">
        <w:rPr>
          <w:rFonts w:asciiTheme="minorHAnsi" w:hAnsiTheme="minorHAnsi" w:cstheme="minorHAnsi"/>
          <w:sz w:val="24"/>
          <w:szCs w:val="24"/>
        </w:rPr>
        <w:t xml:space="preserve"> </w:t>
      </w:r>
      <w:r w:rsidRPr="0004677C">
        <w:rPr>
          <w:rFonts w:asciiTheme="minorHAnsi" w:hAnsiTheme="minorHAnsi" w:cstheme="minorHAnsi"/>
          <w:sz w:val="24"/>
          <w:szCs w:val="24"/>
        </w:rPr>
        <w:t xml:space="preserve">  </w:t>
      </w:r>
    </w:p>
    <w:p w14:paraId="7E5D93BF" w14:textId="36CF1CC3" w:rsidR="006F39CE" w:rsidRPr="0004677C" w:rsidRDefault="006F39CE" w:rsidP="006F39CE">
      <w:pPr>
        <w:pStyle w:val="Corpodetexto"/>
        <w:spacing w:line="360" w:lineRule="auto"/>
        <w:ind w:left="142" w:right="125" w:firstLine="567"/>
        <w:rPr>
          <w:rFonts w:asciiTheme="minorHAnsi" w:hAnsiTheme="minorHAnsi" w:cstheme="minorHAnsi"/>
        </w:rPr>
      </w:pPr>
      <w:r w:rsidRPr="0004677C">
        <w:rPr>
          <w:rFonts w:asciiTheme="minorHAnsi" w:hAnsiTheme="minorHAnsi" w:cstheme="minorHAnsi"/>
        </w:rPr>
        <w:t>Nessa direção, para celebrar os 1</w:t>
      </w:r>
      <w:r w:rsidR="00F11814" w:rsidRPr="0004677C">
        <w:rPr>
          <w:rFonts w:asciiTheme="minorHAnsi" w:hAnsiTheme="minorHAnsi" w:cstheme="minorHAnsi"/>
        </w:rPr>
        <w:t>7</w:t>
      </w:r>
      <w:r w:rsidRPr="0004677C">
        <w:rPr>
          <w:rFonts w:asciiTheme="minorHAnsi" w:hAnsiTheme="minorHAnsi" w:cstheme="minorHAnsi"/>
        </w:rPr>
        <w:t xml:space="preserve"> anos da implementação da Lei Maria da Penha, nº 11.340/2006, este artigo discorrerá sobre o reconhecimento desta violência específica no campo </w:t>
      </w:r>
      <w:r w:rsidRPr="0004677C">
        <w:rPr>
          <w:rFonts w:asciiTheme="minorHAnsi" w:hAnsiTheme="minorHAnsi" w:cstheme="minorHAnsi"/>
        </w:rPr>
        <w:lastRenderedPageBreak/>
        <w:t>acadêmico e legislativo, outrora, obscurecida ou tratada como de menor potencial ofensivo; os contributos do</w:t>
      </w:r>
      <w:r w:rsidR="00885F28" w:rsidRPr="0004677C">
        <w:rPr>
          <w:rFonts w:asciiTheme="minorHAnsi" w:hAnsiTheme="minorHAnsi" w:cstheme="minorHAnsi"/>
        </w:rPr>
        <w:t>s</w:t>
      </w:r>
      <w:r w:rsidRPr="0004677C">
        <w:rPr>
          <w:rFonts w:asciiTheme="minorHAnsi" w:hAnsiTheme="minorHAnsi" w:cstheme="minorHAnsi"/>
        </w:rPr>
        <w:t xml:space="preserve"> movimentos feministas e de mulheres à visibilidade de pautas femininas</w:t>
      </w:r>
      <w:r w:rsidR="00885F28" w:rsidRPr="0004677C">
        <w:rPr>
          <w:rFonts w:asciiTheme="minorHAnsi" w:hAnsiTheme="minorHAnsi" w:cstheme="minorHAnsi"/>
        </w:rPr>
        <w:t xml:space="preserve">, tais quais as relacionadas a luta pela equidade de direitos e oportunidades, a </w:t>
      </w:r>
      <w:r w:rsidR="009D7E29" w:rsidRPr="0004677C">
        <w:rPr>
          <w:rFonts w:asciiTheme="minorHAnsi" w:hAnsiTheme="minorHAnsi" w:cstheme="minorHAnsi"/>
        </w:rPr>
        <w:t>proteção à mulher em casos de violência, seja concernente a integridade física, psicológica</w:t>
      </w:r>
      <w:r w:rsidR="001D00FA" w:rsidRPr="0004677C">
        <w:rPr>
          <w:rFonts w:asciiTheme="minorHAnsi" w:hAnsiTheme="minorHAnsi" w:cstheme="minorHAnsi"/>
        </w:rPr>
        <w:t>, moral</w:t>
      </w:r>
      <w:r w:rsidR="009D7E29" w:rsidRPr="0004677C">
        <w:rPr>
          <w:rFonts w:asciiTheme="minorHAnsi" w:hAnsiTheme="minorHAnsi" w:cstheme="minorHAnsi"/>
        </w:rPr>
        <w:t xml:space="preserve"> e patrimonial e outras mais que buscam assegurar a autonomia, liberdade e bem estar das mulheres</w:t>
      </w:r>
      <w:r w:rsidRPr="0004677C">
        <w:rPr>
          <w:rFonts w:asciiTheme="minorHAnsi" w:hAnsiTheme="minorHAnsi" w:cstheme="minorHAnsi"/>
        </w:rPr>
        <w:t>; a evolução teórico-conceitual da discussão, perpassando a conceituação de patriarcalismo até a inserção da temática na vertente de gênero; e a conjuntura da implantação da lei referida.</w:t>
      </w:r>
    </w:p>
    <w:p w14:paraId="66F9F9A0" w14:textId="7BFB8D8E" w:rsidR="006F39CE" w:rsidRPr="0004677C" w:rsidRDefault="006F39CE" w:rsidP="006F39CE">
      <w:pPr>
        <w:pStyle w:val="Corpodetexto"/>
        <w:spacing w:line="360" w:lineRule="auto"/>
        <w:ind w:left="142" w:right="125" w:firstLine="567"/>
        <w:rPr>
          <w:rFonts w:asciiTheme="minorHAnsi" w:hAnsiTheme="minorHAnsi" w:cstheme="minorHAnsi"/>
        </w:rPr>
      </w:pPr>
      <w:r w:rsidRPr="0004677C">
        <w:rPr>
          <w:rFonts w:asciiTheme="minorHAnsi" w:hAnsiTheme="minorHAnsi" w:cstheme="minorHAnsi"/>
        </w:rPr>
        <w:t xml:space="preserve">Para tal finalidade, estabeleceu-se o diálogo entre </w:t>
      </w:r>
      <w:r w:rsidR="00967BED" w:rsidRPr="0004677C">
        <w:rPr>
          <w:rFonts w:asciiTheme="minorHAnsi" w:hAnsiTheme="minorHAnsi" w:cstheme="minorHAnsi"/>
        </w:rPr>
        <w:t xml:space="preserve">autoras e </w:t>
      </w:r>
      <w:r w:rsidRPr="0004677C">
        <w:rPr>
          <w:rFonts w:asciiTheme="minorHAnsi" w:hAnsiTheme="minorHAnsi" w:cstheme="minorHAnsi"/>
        </w:rPr>
        <w:t xml:space="preserve">autores diversos que discutem a questão: SIMONE BEAUVOIR, 1980; </w:t>
      </w:r>
      <w:r w:rsidR="00165325" w:rsidRPr="0004677C">
        <w:rPr>
          <w:rFonts w:asciiTheme="minorHAnsi" w:hAnsiTheme="minorHAnsi" w:cstheme="minorHAnsi"/>
        </w:rPr>
        <w:t xml:space="preserve">MYLLENA </w:t>
      </w:r>
      <w:r w:rsidRPr="0004677C">
        <w:rPr>
          <w:rFonts w:asciiTheme="minorHAnsi" w:hAnsiTheme="minorHAnsi" w:cstheme="minorHAnsi"/>
        </w:rPr>
        <w:t xml:space="preserve">CALAZANS; </w:t>
      </w:r>
      <w:r w:rsidR="00165325" w:rsidRPr="0004677C">
        <w:rPr>
          <w:rFonts w:asciiTheme="minorHAnsi" w:hAnsiTheme="minorHAnsi" w:cstheme="minorHAnsi"/>
        </w:rPr>
        <w:t xml:space="preserve">IÁRIS </w:t>
      </w:r>
      <w:r w:rsidRPr="0004677C">
        <w:rPr>
          <w:rFonts w:asciiTheme="minorHAnsi" w:hAnsiTheme="minorHAnsi" w:cstheme="minorHAnsi"/>
        </w:rPr>
        <w:t xml:space="preserve">CORTES, 2011; </w:t>
      </w:r>
      <w:r w:rsidR="00165325" w:rsidRPr="0004677C">
        <w:rPr>
          <w:rFonts w:asciiTheme="minorHAnsi" w:hAnsiTheme="minorHAnsi" w:cstheme="minorHAnsi"/>
        </w:rPr>
        <w:t xml:space="preserve">CLÁUDIA MALISZEWSKI </w:t>
      </w:r>
      <w:r w:rsidRPr="0004677C">
        <w:rPr>
          <w:rFonts w:asciiTheme="minorHAnsi" w:hAnsiTheme="minorHAnsi" w:cstheme="minorHAnsi"/>
        </w:rPr>
        <w:t xml:space="preserve">ESCOUTO; </w:t>
      </w:r>
      <w:r w:rsidR="00165325" w:rsidRPr="0004677C">
        <w:rPr>
          <w:rFonts w:asciiTheme="minorHAnsi" w:hAnsiTheme="minorHAnsi" w:cstheme="minorHAnsi"/>
        </w:rPr>
        <w:t xml:space="preserve">IVAINE MARIA </w:t>
      </w:r>
      <w:r w:rsidRPr="0004677C">
        <w:rPr>
          <w:rFonts w:asciiTheme="minorHAnsi" w:hAnsiTheme="minorHAnsi" w:cstheme="minorHAnsi"/>
        </w:rPr>
        <w:t xml:space="preserve">TONINI, 2018; </w:t>
      </w:r>
      <w:r w:rsidR="00C54ACB" w:rsidRPr="0004677C">
        <w:rPr>
          <w:rFonts w:asciiTheme="minorHAnsi" w:hAnsiTheme="minorHAnsi" w:cstheme="minorHAnsi"/>
        </w:rPr>
        <w:t xml:space="preserve">MARTA RODRIGUEZ DE ASSIS </w:t>
      </w:r>
      <w:r w:rsidRPr="0004677C">
        <w:rPr>
          <w:rFonts w:asciiTheme="minorHAnsi" w:hAnsiTheme="minorHAnsi" w:cstheme="minorHAnsi"/>
        </w:rPr>
        <w:t xml:space="preserve">MACHADO, 2015; </w:t>
      </w:r>
      <w:r w:rsidR="00C54ACB" w:rsidRPr="0004677C">
        <w:rPr>
          <w:rFonts w:asciiTheme="minorHAnsi" w:hAnsiTheme="minorHAnsi" w:cstheme="minorHAnsi"/>
        </w:rPr>
        <w:t xml:space="preserve">CLAUDIA BRAGANÇA </w:t>
      </w:r>
      <w:r w:rsidRPr="0004677C">
        <w:rPr>
          <w:rFonts w:asciiTheme="minorHAnsi" w:hAnsiTheme="minorHAnsi" w:cstheme="minorHAnsi"/>
        </w:rPr>
        <w:t xml:space="preserve">PEDRO; </w:t>
      </w:r>
      <w:r w:rsidR="00C54ACB" w:rsidRPr="0004677C">
        <w:rPr>
          <w:rFonts w:asciiTheme="minorHAnsi" w:hAnsiTheme="minorHAnsi" w:cstheme="minorHAnsi"/>
        </w:rPr>
        <w:t xml:space="preserve">OLEGNA DE SOUZA </w:t>
      </w:r>
      <w:r w:rsidRPr="0004677C">
        <w:rPr>
          <w:rFonts w:asciiTheme="minorHAnsi" w:hAnsiTheme="minorHAnsi" w:cstheme="minorHAnsi"/>
        </w:rPr>
        <w:t xml:space="preserve">GUEDES, 2010; </w:t>
      </w:r>
      <w:r w:rsidR="00C54ACB" w:rsidRPr="0004677C">
        <w:rPr>
          <w:rFonts w:asciiTheme="minorHAnsi" w:hAnsiTheme="minorHAnsi" w:cstheme="minorHAnsi"/>
        </w:rPr>
        <w:t xml:space="preserve">CECÍLIA </w:t>
      </w:r>
      <w:r w:rsidRPr="0004677C">
        <w:rPr>
          <w:rFonts w:asciiTheme="minorHAnsi" w:hAnsiTheme="minorHAnsi" w:cstheme="minorHAnsi"/>
        </w:rPr>
        <w:t>SANTOS;</w:t>
      </w:r>
      <w:r w:rsidR="006260B3" w:rsidRPr="0004677C">
        <w:rPr>
          <w:rFonts w:asciiTheme="minorHAnsi" w:hAnsiTheme="minorHAnsi" w:cstheme="minorHAnsi"/>
        </w:rPr>
        <w:t xml:space="preserve"> </w:t>
      </w:r>
      <w:r w:rsidR="00C54ACB" w:rsidRPr="0004677C">
        <w:rPr>
          <w:rFonts w:asciiTheme="minorHAnsi" w:hAnsiTheme="minorHAnsi" w:cstheme="minorHAnsi"/>
        </w:rPr>
        <w:t>WÂNIA PASINATO</w:t>
      </w:r>
      <w:r w:rsidRPr="0004677C">
        <w:rPr>
          <w:rFonts w:asciiTheme="minorHAnsi" w:hAnsiTheme="minorHAnsi" w:cstheme="minorHAnsi"/>
        </w:rPr>
        <w:t xml:space="preserve"> IZUMINO, 2005; </w:t>
      </w:r>
      <w:r w:rsidR="00C54ACB" w:rsidRPr="0004677C">
        <w:rPr>
          <w:rFonts w:asciiTheme="minorHAnsi" w:hAnsiTheme="minorHAnsi" w:cstheme="minorHAnsi"/>
        </w:rPr>
        <w:t xml:space="preserve">LÍLIA </w:t>
      </w:r>
      <w:r w:rsidRPr="0004677C">
        <w:rPr>
          <w:rFonts w:asciiTheme="minorHAnsi" w:hAnsiTheme="minorHAnsi" w:cstheme="minorHAnsi"/>
        </w:rPr>
        <w:t>SCHRAIBER;</w:t>
      </w:r>
      <w:r w:rsidR="00C54ACB" w:rsidRPr="0004677C">
        <w:rPr>
          <w:rFonts w:asciiTheme="minorHAnsi" w:hAnsiTheme="minorHAnsi" w:cstheme="minorHAnsi"/>
        </w:rPr>
        <w:t xml:space="preserve"> ANA FLÁVIA LUCAS PIRES </w:t>
      </w:r>
      <w:r w:rsidRPr="0004677C">
        <w:rPr>
          <w:rFonts w:asciiTheme="minorHAnsi" w:hAnsiTheme="minorHAnsi" w:cstheme="minorHAnsi"/>
        </w:rPr>
        <w:t>D’OLIVEIRA, 1999, entre outros.</w:t>
      </w:r>
    </w:p>
    <w:p w14:paraId="1EEA570E" w14:textId="77777777" w:rsidR="006F39CE" w:rsidRPr="0004677C" w:rsidRDefault="006F39CE" w:rsidP="006F39CE">
      <w:pPr>
        <w:pStyle w:val="Corpodetexto"/>
        <w:spacing w:line="360" w:lineRule="auto"/>
        <w:ind w:left="142" w:right="125" w:firstLine="567"/>
        <w:rPr>
          <w:rFonts w:asciiTheme="minorHAnsi" w:hAnsiTheme="minorHAnsi" w:cstheme="minorHAnsi"/>
        </w:rPr>
      </w:pPr>
      <w:r w:rsidRPr="0004677C">
        <w:rPr>
          <w:rFonts w:asciiTheme="minorHAnsi" w:hAnsiTheme="minorHAnsi" w:cstheme="minorHAnsi"/>
        </w:rPr>
        <w:t>Nas próximas sessões, iremos discutir sobre: (I) a mulher em situação de violência (física, psicológica, moral e patrimonial); a subjugação da mulher ante o homem preconizada pela cultura patriarcal; (II) logo após, realçaremos a Lei Maria da Penha como uma das maiores conquistas das reivindicações feministas de proteção à integridade e autonomia da mulher; (III) e, por último, naturalmente, as considerações finais.</w:t>
      </w:r>
    </w:p>
    <w:p w14:paraId="1F1A6517" w14:textId="77777777" w:rsidR="006F39CE" w:rsidRPr="0004677C" w:rsidRDefault="006F39CE" w:rsidP="006F39CE">
      <w:pPr>
        <w:pStyle w:val="Corpodetexto"/>
        <w:ind w:left="142" w:right="125" w:firstLine="567"/>
        <w:rPr>
          <w:rFonts w:asciiTheme="minorHAnsi" w:hAnsiTheme="minorHAnsi" w:cstheme="minorHAnsi"/>
        </w:rPr>
      </w:pPr>
    </w:p>
    <w:p w14:paraId="52A4F540" w14:textId="77777777" w:rsidR="006F39CE" w:rsidRPr="0004677C" w:rsidRDefault="006F39CE" w:rsidP="006F39CE">
      <w:pPr>
        <w:pStyle w:val="Corpodetexto"/>
        <w:ind w:right="125"/>
        <w:rPr>
          <w:rFonts w:asciiTheme="minorHAnsi" w:hAnsiTheme="minorHAnsi" w:cstheme="minorHAnsi"/>
          <w:b/>
          <w:bCs/>
        </w:rPr>
      </w:pPr>
      <w:r w:rsidRPr="0004677C">
        <w:rPr>
          <w:rFonts w:asciiTheme="minorHAnsi" w:hAnsiTheme="minorHAnsi" w:cstheme="minorHAnsi"/>
          <w:b/>
          <w:bCs/>
        </w:rPr>
        <w:t>MULHER EM SITUAÇÃO DE VIOLÊNCIA</w:t>
      </w:r>
    </w:p>
    <w:p w14:paraId="1D61868C" w14:textId="77777777" w:rsidR="006F39CE" w:rsidRPr="0004677C" w:rsidRDefault="006F39CE" w:rsidP="006F39CE">
      <w:pPr>
        <w:rPr>
          <w:rFonts w:asciiTheme="minorHAnsi" w:hAnsiTheme="minorHAnsi" w:cstheme="minorHAnsi"/>
          <w:color w:val="000000"/>
          <w:sz w:val="24"/>
          <w:szCs w:val="24"/>
        </w:rPr>
      </w:pPr>
    </w:p>
    <w:p w14:paraId="41736AB9" w14:textId="77777777" w:rsidR="006F39CE" w:rsidRPr="0004677C" w:rsidRDefault="006F39CE" w:rsidP="006F39CE">
      <w:pPr>
        <w:spacing w:line="360" w:lineRule="auto"/>
        <w:ind w:left="102" w:firstLine="748"/>
        <w:jc w:val="both"/>
        <w:rPr>
          <w:rFonts w:asciiTheme="minorHAnsi" w:hAnsiTheme="minorHAnsi" w:cstheme="minorHAnsi"/>
          <w:sz w:val="24"/>
          <w:szCs w:val="24"/>
        </w:rPr>
      </w:pPr>
      <w:bookmarkStart w:id="0" w:name="_Hlk138336005"/>
      <w:r w:rsidRPr="0004677C">
        <w:rPr>
          <w:rFonts w:asciiTheme="minorHAnsi" w:hAnsiTheme="minorHAnsi" w:cstheme="minorHAnsi"/>
          <w:color w:val="000000"/>
          <w:sz w:val="24"/>
          <w:szCs w:val="24"/>
        </w:rPr>
        <w:t xml:space="preserve">A violência consiste em uma problemática social objeto de estudo de diversas áreas do conhecimento, a citar: Sociologia, Direito, Política, Medicina, História, Geografia entre outras, e amplamente publicizada nos meios de comunicação. A Geografia como ciência que estuda o espaço geográfico e nesse âmbito a cidade, analisa a violência a partir de suas implicações </w:t>
      </w:r>
      <w:proofErr w:type="spellStart"/>
      <w:r w:rsidRPr="0004677C">
        <w:rPr>
          <w:rFonts w:asciiTheme="minorHAnsi" w:hAnsiTheme="minorHAnsi" w:cstheme="minorHAnsi"/>
          <w:color w:val="000000"/>
          <w:sz w:val="24"/>
          <w:szCs w:val="24"/>
        </w:rPr>
        <w:t>socioespaciais</w:t>
      </w:r>
      <w:proofErr w:type="spellEnd"/>
      <w:r w:rsidRPr="0004677C">
        <w:rPr>
          <w:rFonts w:asciiTheme="minorHAnsi" w:hAnsiTheme="minorHAnsi" w:cstheme="minorHAnsi"/>
          <w:color w:val="000000"/>
          <w:sz w:val="24"/>
          <w:szCs w:val="24"/>
        </w:rPr>
        <w:t>.</w:t>
      </w:r>
    </w:p>
    <w:p w14:paraId="03D20816" w14:textId="77777777" w:rsidR="006F39CE" w:rsidRPr="0004677C" w:rsidRDefault="006F39CE" w:rsidP="006F39CE">
      <w:pPr>
        <w:spacing w:line="360" w:lineRule="auto"/>
        <w:ind w:firstLine="720"/>
        <w:jc w:val="both"/>
        <w:rPr>
          <w:rFonts w:asciiTheme="minorHAnsi" w:hAnsiTheme="minorHAnsi" w:cstheme="minorHAnsi"/>
          <w:sz w:val="24"/>
          <w:szCs w:val="24"/>
        </w:rPr>
      </w:pPr>
      <w:r w:rsidRPr="0004677C">
        <w:rPr>
          <w:rFonts w:asciiTheme="minorHAnsi" w:hAnsiTheme="minorHAnsi" w:cstheme="minorHAnsi"/>
          <w:color w:val="000000"/>
          <w:sz w:val="24"/>
          <w:szCs w:val="24"/>
        </w:rPr>
        <w:lastRenderedPageBreak/>
        <w:t>No Brasil, o agravamento da violência resulta dos processos de urbanização</w:t>
      </w:r>
      <w:r w:rsidRPr="0004677C">
        <w:rPr>
          <w:rFonts w:asciiTheme="minorHAnsi" w:hAnsiTheme="minorHAnsi" w:cstheme="minorHAnsi"/>
          <w:color w:val="000000"/>
          <w:sz w:val="24"/>
          <w:szCs w:val="24"/>
          <w:vertAlign w:val="superscript"/>
        </w:rPr>
        <w:footnoteReference w:id="4"/>
      </w:r>
      <w:r w:rsidRPr="0004677C">
        <w:rPr>
          <w:rFonts w:asciiTheme="minorHAnsi" w:hAnsiTheme="minorHAnsi" w:cstheme="minorHAnsi"/>
          <w:color w:val="000000"/>
          <w:sz w:val="24"/>
          <w:szCs w:val="24"/>
        </w:rPr>
        <w:t xml:space="preserve"> e industrialização, intensificados na década de 1970. Estes processos ocasionaram o êxodo rural, principalmente, da população de baixa renda, provocando uma elevação populacional e intensificando a expansão urbana de algumas cidades brasileiras. O deslocamento desta parcela populacional objetivava inserir-se no mercado de trabalho e ter acesso à educação, saúde e demais serviços básicos, ou seja, almejavam melhores condições de vida tendo como destino as principais metrópoles, como São Paulo e Rio de Janeiro.</w:t>
      </w:r>
    </w:p>
    <w:p w14:paraId="2B8CF568"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No entanto, o poder público não geriu e planejou adequadamente o crescimento urbano, implicando em uma urbanização desordenada, com graves problemas sociais, urbanos, ambientais e com deficiência no atendimento equitativo dos serviços básicos à população. Dessa forma, as cidades brasileiras não foram providas pelo poder público de infraestrutura e demais serviços públicos suficientes para comportar o aumento populacional, ao contrário, privou as populações de baixa renda das “condições básicas de urbanidade e de inserção efetiva a cidade.” (ROLNIK, 2008, p. 2). Portanto, os migrantes não são responsáveis pelos problemas urbanos já que estes resultam da falta de responsabilidade pública em atender as demandas sociais.</w:t>
      </w:r>
    </w:p>
    <w:p w14:paraId="59AF6036"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As cidades brasileiras que outrora eram tidas pela população como propícias a melhoria da qualidade de vida, começam a apresentar problemas como: habitações irregulares, ausência de infraestrutura, precariedade no fornecimento de serviços e acesso a equipamentos urbanos, e outros problemas que não são exclusivamente urbanísticos como: comércio informal, saúde, educação, aumento das taxas de criminalidade e violência, entre outros, intituladas pela </w:t>
      </w:r>
      <w:proofErr w:type="spellStart"/>
      <w:r w:rsidRPr="0004677C">
        <w:rPr>
          <w:rFonts w:asciiTheme="minorHAnsi" w:hAnsiTheme="minorHAnsi" w:cstheme="minorHAnsi"/>
          <w:color w:val="000000"/>
          <w:sz w:val="24"/>
          <w:szCs w:val="24"/>
        </w:rPr>
        <w:t>Maricato</w:t>
      </w:r>
      <w:proofErr w:type="spellEnd"/>
      <w:r w:rsidRPr="0004677C">
        <w:rPr>
          <w:rFonts w:asciiTheme="minorHAnsi" w:hAnsiTheme="minorHAnsi" w:cstheme="minorHAnsi"/>
          <w:color w:val="000000"/>
          <w:sz w:val="24"/>
          <w:szCs w:val="24"/>
        </w:rPr>
        <w:t xml:space="preserve"> (2002) como “não-cidades”.</w:t>
      </w:r>
    </w:p>
    <w:p w14:paraId="121DC6A9" w14:textId="19A6AB30" w:rsidR="006F39CE" w:rsidRPr="0004677C" w:rsidRDefault="006F39CE" w:rsidP="00396161">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lastRenderedPageBreak/>
        <w:t xml:space="preserve">O termo violência deriva do latim </w:t>
      </w:r>
      <w:r w:rsidRPr="0004677C">
        <w:rPr>
          <w:rFonts w:asciiTheme="minorHAnsi" w:hAnsiTheme="minorHAnsi" w:cstheme="minorHAnsi"/>
          <w:i/>
          <w:color w:val="000000"/>
          <w:sz w:val="24"/>
          <w:szCs w:val="24"/>
        </w:rPr>
        <w:t xml:space="preserve">vis </w:t>
      </w:r>
      <w:r w:rsidRPr="0004677C">
        <w:rPr>
          <w:rFonts w:asciiTheme="minorHAnsi" w:hAnsiTheme="minorHAnsi" w:cstheme="minorHAnsi"/>
          <w:color w:val="000000"/>
          <w:sz w:val="24"/>
          <w:szCs w:val="24"/>
        </w:rPr>
        <w:t>que significa força, é “um meio de coagir, de submeter outrem a seu domínio, é uma violação dos direitos essenciais do ser humano” (GOMES, 2016; GUEDES, 2014, p. 7).</w:t>
      </w:r>
      <w:r w:rsidR="00396161" w:rsidRPr="0004677C">
        <w:rPr>
          <w:rFonts w:asciiTheme="minorHAnsi" w:hAnsiTheme="minorHAnsi" w:cstheme="minorHAnsi"/>
          <w:sz w:val="24"/>
          <w:szCs w:val="24"/>
        </w:rPr>
        <w:t xml:space="preserve"> </w:t>
      </w:r>
      <w:r w:rsidRPr="0004677C">
        <w:rPr>
          <w:rFonts w:asciiTheme="minorHAnsi" w:hAnsiTheme="minorHAnsi" w:cstheme="minorHAnsi"/>
          <w:color w:val="000000"/>
          <w:sz w:val="24"/>
          <w:szCs w:val="24"/>
        </w:rPr>
        <w:t>A violência abrange desde “as formas mais cruéis da tortura e do assassinato em massa, até aspectos mais sutis, mas considerados opressivos na vida moderna cotidiana, como a burocracia, a má distribuição de renda, certas normas culturais, entre outros” (SCHRAIBER; D’OLIVEIRA, 1999, p. 12).</w:t>
      </w:r>
    </w:p>
    <w:p w14:paraId="1B5B0A4D"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No espaço urbano, a violência tem ocasionado o constante sentimento de “medo e apreensão ante a possibilidade de vir a ser a próxima vítima”. As crianças, mulheres e idosos são os grupos mais vulneráveis e afetados pelas diversas formas de violência (SANTOS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w:t>
      </w:r>
      <w:r w:rsidRPr="0004677C">
        <w:rPr>
          <w:rFonts w:asciiTheme="minorHAnsi" w:hAnsiTheme="minorHAnsi" w:cstheme="minorHAnsi"/>
          <w:color w:val="000000"/>
          <w:sz w:val="24"/>
          <w:szCs w:val="24"/>
        </w:rPr>
        <w:t>., 2019, p. 99).</w:t>
      </w:r>
    </w:p>
    <w:p w14:paraId="0EA6FBB3" w14:textId="7C728D00"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Dentre as formas de violência</w:t>
      </w:r>
      <w:r w:rsidR="006260B3" w:rsidRPr="0004677C">
        <w:rPr>
          <w:rFonts w:asciiTheme="minorHAnsi" w:hAnsiTheme="minorHAnsi" w:cstheme="minorHAnsi"/>
          <w:color w:val="000000"/>
          <w:sz w:val="24"/>
          <w:szCs w:val="24"/>
        </w:rPr>
        <w:t>,</w:t>
      </w:r>
      <w:r w:rsidRPr="0004677C">
        <w:rPr>
          <w:rFonts w:asciiTheme="minorHAnsi" w:hAnsiTheme="minorHAnsi" w:cstheme="minorHAnsi"/>
          <w:color w:val="000000"/>
          <w:sz w:val="24"/>
          <w:szCs w:val="24"/>
        </w:rPr>
        <w:t xml:space="preserve"> a perpetrada contra a mulher está em evidência no contexto nacional e internacional devido às mobilizações dos movimentos feministas e de mulheres. Eva </w:t>
      </w:r>
      <w:proofErr w:type="spellStart"/>
      <w:r w:rsidRPr="0004677C">
        <w:rPr>
          <w:rFonts w:asciiTheme="minorHAnsi" w:hAnsiTheme="minorHAnsi" w:cstheme="minorHAnsi"/>
          <w:color w:val="000000"/>
          <w:sz w:val="24"/>
          <w:szCs w:val="24"/>
        </w:rPr>
        <w:t>Blay</w:t>
      </w:r>
      <w:proofErr w:type="spellEnd"/>
      <w:r w:rsidRPr="0004677C">
        <w:rPr>
          <w:rFonts w:asciiTheme="minorHAnsi" w:hAnsiTheme="minorHAnsi" w:cstheme="minorHAnsi"/>
          <w:color w:val="000000"/>
          <w:sz w:val="24"/>
          <w:szCs w:val="24"/>
        </w:rPr>
        <w:t xml:space="preserve"> (2003, p. 87) pontua que a violência contra mulher está presente em todas as sociedades, mas a sua magnitude varia, sendo menos expressiva em culturas “que buscam soluções igualitárias para as diferenças de gênero”.</w:t>
      </w:r>
    </w:p>
    <w:p w14:paraId="3712BFB2" w14:textId="588F90EB"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Portanto, esta violência específica manifesta-se acentuadamente em sociedades que têm discursos machistas de inferiorização da mulher, concebendo-a como frágil e de menos racionalidade em comparação ao homem (CUNHA, 2014). Para contestar tais afirmações, que não tem fundamentação científica, diversos movimentos feministas emergiram no século XX, primeiramente nos </w:t>
      </w:r>
      <w:r w:rsidR="00A50BB2" w:rsidRPr="0004677C">
        <w:rPr>
          <w:rFonts w:asciiTheme="minorHAnsi" w:hAnsiTheme="minorHAnsi" w:cstheme="minorHAnsi"/>
          <w:color w:val="000000"/>
          <w:sz w:val="24"/>
          <w:szCs w:val="24"/>
        </w:rPr>
        <w:t xml:space="preserve">principais centros urbanos dos </w:t>
      </w:r>
      <w:r w:rsidRPr="0004677C">
        <w:rPr>
          <w:rFonts w:asciiTheme="minorHAnsi" w:hAnsiTheme="minorHAnsi" w:cstheme="minorHAnsi"/>
          <w:color w:val="000000"/>
          <w:sz w:val="24"/>
          <w:szCs w:val="24"/>
        </w:rPr>
        <w:t>países situados no Hemisfério Norte, posteriormente difundindo-se para os demais durante as décadas de 1960 e 1970.</w:t>
      </w:r>
    </w:p>
    <w:p w14:paraId="6550D5F2"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Pedro e Guedes (2010) ressaltam o marco histórico do feminismo, o protesto do movimento </w:t>
      </w:r>
      <w:proofErr w:type="spellStart"/>
      <w:r w:rsidRPr="0004677C">
        <w:rPr>
          <w:rFonts w:asciiTheme="minorHAnsi" w:hAnsiTheme="minorHAnsi" w:cstheme="minorHAnsi"/>
          <w:i/>
          <w:color w:val="000000"/>
          <w:sz w:val="24"/>
          <w:szCs w:val="24"/>
        </w:rPr>
        <w:t>Women’s</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Liberation</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Movement</w:t>
      </w:r>
      <w:proofErr w:type="spellEnd"/>
      <w:r w:rsidRPr="0004677C">
        <w:rPr>
          <w:rFonts w:asciiTheme="minorHAnsi" w:hAnsiTheme="minorHAnsi" w:cstheme="minorHAnsi"/>
          <w:color w:val="000000"/>
          <w:sz w:val="24"/>
          <w:szCs w:val="24"/>
        </w:rPr>
        <w:t xml:space="preserve">, em 1968, durante o concurso que ocorria em Nova Iorque de </w:t>
      </w:r>
      <w:r w:rsidRPr="0004677C">
        <w:rPr>
          <w:rFonts w:asciiTheme="minorHAnsi" w:hAnsiTheme="minorHAnsi" w:cstheme="minorHAnsi"/>
          <w:i/>
          <w:color w:val="000000"/>
          <w:sz w:val="24"/>
          <w:szCs w:val="24"/>
        </w:rPr>
        <w:t xml:space="preserve">Miss </w:t>
      </w:r>
      <w:proofErr w:type="spellStart"/>
      <w:r w:rsidRPr="0004677C">
        <w:rPr>
          <w:rFonts w:asciiTheme="minorHAnsi" w:hAnsiTheme="minorHAnsi" w:cstheme="minorHAnsi"/>
          <w:i/>
          <w:color w:val="000000"/>
          <w:sz w:val="24"/>
          <w:szCs w:val="24"/>
        </w:rPr>
        <w:t>American</w:t>
      </w:r>
      <w:proofErr w:type="spellEnd"/>
      <w:r w:rsidRPr="0004677C">
        <w:rPr>
          <w:rFonts w:asciiTheme="minorHAnsi" w:hAnsiTheme="minorHAnsi" w:cstheme="minorHAnsi"/>
          <w:i/>
          <w:color w:val="000000"/>
          <w:sz w:val="24"/>
          <w:szCs w:val="24"/>
        </w:rPr>
        <w:t>,</w:t>
      </w:r>
      <w:r w:rsidRPr="0004677C">
        <w:rPr>
          <w:rFonts w:asciiTheme="minorHAnsi" w:hAnsiTheme="minorHAnsi" w:cstheme="minorHAnsi"/>
          <w:color w:val="000000"/>
          <w:sz w:val="24"/>
          <w:szCs w:val="24"/>
        </w:rPr>
        <w:t xml:space="preserve"> no qual as mulheres queimaram objetos como sutiãs, maquiagens e demais adornos femininos, conquistando visibilidade internacional.</w:t>
      </w:r>
    </w:p>
    <w:p w14:paraId="5ADFB4E7" w14:textId="6F293846" w:rsidR="00A46069" w:rsidRPr="0004677C" w:rsidRDefault="006F39CE" w:rsidP="00A46069">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lastRenderedPageBreak/>
        <w:t>Na década de 1970, é formulado o conceito de patriarcalismo ou patriarcado no âmbito feminista que diz respeito à concepção de superioridade masculina sobre a feminina.</w:t>
      </w:r>
      <w:r w:rsidR="00256995" w:rsidRPr="0004677C">
        <w:rPr>
          <w:rFonts w:asciiTheme="minorHAnsi" w:hAnsiTheme="minorHAnsi" w:cstheme="minorHAnsi"/>
          <w:color w:val="000000"/>
          <w:sz w:val="24"/>
          <w:szCs w:val="24"/>
        </w:rPr>
        <w:t xml:space="preserve"> </w:t>
      </w:r>
      <w:r w:rsidRPr="0004677C">
        <w:rPr>
          <w:rFonts w:asciiTheme="minorHAnsi" w:hAnsiTheme="minorHAnsi" w:cstheme="minorHAnsi"/>
          <w:color w:val="000000"/>
          <w:sz w:val="24"/>
          <w:szCs w:val="24"/>
        </w:rPr>
        <w:t xml:space="preserve"> </w:t>
      </w:r>
      <w:r w:rsidR="00256995" w:rsidRPr="0004677C">
        <w:rPr>
          <w:rFonts w:asciiTheme="minorHAnsi" w:hAnsiTheme="minorHAnsi" w:cstheme="minorHAnsi"/>
          <w:color w:val="000000"/>
          <w:sz w:val="24"/>
          <w:szCs w:val="24"/>
        </w:rPr>
        <w:t xml:space="preserve">Cunha (2014) resgata que o patriarcado tem uma existência de aproximadamente 2.303 anos, constituído muito após o surgimento da sociedade que se estima ser entre 250-300 mil anos. O termo "patriarcado" tem uma longa história e passou por mudanças </w:t>
      </w:r>
      <w:r w:rsidR="00E84E4F" w:rsidRPr="0004677C">
        <w:rPr>
          <w:rFonts w:asciiTheme="minorHAnsi" w:hAnsiTheme="minorHAnsi" w:cstheme="minorHAnsi"/>
          <w:color w:val="000000"/>
          <w:sz w:val="24"/>
          <w:szCs w:val="24"/>
        </w:rPr>
        <w:t>expressivas</w:t>
      </w:r>
      <w:r w:rsidR="00256995" w:rsidRPr="0004677C">
        <w:rPr>
          <w:rFonts w:asciiTheme="minorHAnsi" w:hAnsiTheme="minorHAnsi" w:cstheme="minorHAnsi"/>
          <w:color w:val="000000"/>
          <w:sz w:val="24"/>
          <w:szCs w:val="24"/>
        </w:rPr>
        <w:t xml:space="preserve"> de significado. Isso ocorreu pela primeira vez por volta do final do século XIX, com as primeiras teorias sobre os "estágios" da evolução das sociedades humanas, e novamente no final do século XX, com o surgimento da "segunda onda" do feminismo nos anos 1970 no Ocidente. Nessa nova compreensão, o poder é centralizado nas mãos dos homens, o que resulta na subordinação das mulheres em suas relações (DELPHY, 2009).</w:t>
      </w:r>
    </w:p>
    <w:p w14:paraId="13A5B61C" w14:textId="77777777" w:rsidR="00E07698" w:rsidRPr="0004677C" w:rsidRDefault="00256995" w:rsidP="00E07698">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criação do significado contemporâneo do termo "patriarcado" no contexto feminista é creditada a </w:t>
      </w:r>
      <w:proofErr w:type="spellStart"/>
      <w:r w:rsidRPr="0004677C">
        <w:rPr>
          <w:rFonts w:asciiTheme="minorHAnsi" w:hAnsiTheme="minorHAnsi" w:cstheme="minorHAnsi"/>
          <w:color w:val="000000"/>
          <w:sz w:val="24"/>
          <w:szCs w:val="24"/>
        </w:rPr>
        <w:t>Kate</w:t>
      </w:r>
      <w:proofErr w:type="spellEnd"/>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color w:val="000000"/>
          <w:sz w:val="24"/>
          <w:szCs w:val="24"/>
        </w:rPr>
        <w:t>Millet</w:t>
      </w:r>
      <w:proofErr w:type="spellEnd"/>
      <w:r w:rsidRPr="0004677C">
        <w:rPr>
          <w:rFonts w:asciiTheme="minorHAnsi" w:hAnsiTheme="minorHAnsi" w:cstheme="minorHAnsi"/>
          <w:color w:val="000000"/>
          <w:sz w:val="24"/>
          <w:szCs w:val="24"/>
        </w:rPr>
        <w:t xml:space="preserve"> em seu livro "Sexual </w:t>
      </w:r>
      <w:proofErr w:type="spellStart"/>
      <w:r w:rsidRPr="0004677C">
        <w:rPr>
          <w:rFonts w:asciiTheme="minorHAnsi" w:hAnsiTheme="minorHAnsi" w:cstheme="minorHAnsi"/>
          <w:color w:val="000000"/>
          <w:sz w:val="24"/>
          <w:szCs w:val="24"/>
        </w:rPr>
        <w:t>Politics</w:t>
      </w:r>
      <w:proofErr w:type="spellEnd"/>
      <w:r w:rsidRPr="0004677C">
        <w:rPr>
          <w:rFonts w:asciiTheme="minorHAnsi" w:hAnsiTheme="minorHAnsi" w:cstheme="minorHAnsi"/>
          <w:color w:val="000000"/>
          <w:sz w:val="24"/>
          <w:szCs w:val="24"/>
        </w:rPr>
        <w:t xml:space="preserve">" (Política Sexual) de 1971. </w:t>
      </w:r>
      <w:proofErr w:type="spellStart"/>
      <w:r w:rsidRPr="0004677C">
        <w:rPr>
          <w:rFonts w:asciiTheme="minorHAnsi" w:hAnsiTheme="minorHAnsi" w:cstheme="minorHAnsi"/>
          <w:color w:val="000000"/>
          <w:sz w:val="24"/>
          <w:szCs w:val="24"/>
        </w:rPr>
        <w:t>Millet</w:t>
      </w:r>
      <w:proofErr w:type="spellEnd"/>
      <w:r w:rsidRPr="0004677C">
        <w:rPr>
          <w:rFonts w:asciiTheme="minorHAnsi" w:hAnsiTheme="minorHAnsi" w:cstheme="minorHAnsi"/>
          <w:color w:val="000000"/>
          <w:sz w:val="24"/>
          <w:szCs w:val="24"/>
        </w:rPr>
        <w:t xml:space="preserve"> define o patriarcado como uma estrutura social e política em que os homens exercem domínio sobre as mulheres oprimidas (MILLET, 1974).</w:t>
      </w:r>
      <w:r w:rsidR="00616812" w:rsidRPr="0004677C">
        <w:rPr>
          <w:rFonts w:asciiTheme="minorHAnsi" w:hAnsiTheme="minorHAnsi" w:cstheme="minorHAnsi"/>
          <w:color w:val="000000"/>
          <w:sz w:val="24"/>
          <w:szCs w:val="24"/>
        </w:rPr>
        <w:t xml:space="preserve"> </w:t>
      </w:r>
      <w:r w:rsidR="00EE3AC3" w:rsidRPr="0004677C">
        <w:rPr>
          <w:rFonts w:asciiTheme="minorHAnsi" w:hAnsiTheme="minorHAnsi" w:cstheme="minorHAnsi"/>
          <w:color w:val="000000"/>
          <w:sz w:val="24"/>
          <w:szCs w:val="24"/>
        </w:rPr>
        <w:t>A</w:t>
      </w:r>
      <w:r w:rsidR="008168EE" w:rsidRPr="0004677C">
        <w:rPr>
          <w:rFonts w:asciiTheme="minorHAnsi" w:hAnsiTheme="minorHAnsi" w:cstheme="minorHAnsi"/>
          <w:color w:val="000000"/>
          <w:sz w:val="24"/>
          <w:szCs w:val="24"/>
        </w:rPr>
        <w:t xml:space="preserve"> autora</w:t>
      </w:r>
      <w:r w:rsidR="00EE3AC3" w:rsidRPr="0004677C">
        <w:rPr>
          <w:rFonts w:asciiTheme="minorHAnsi" w:hAnsiTheme="minorHAnsi" w:cstheme="minorHAnsi"/>
          <w:color w:val="000000"/>
          <w:sz w:val="24"/>
          <w:szCs w:val="24"/>
        </w:rPr>
        <w:t xml:space="preserve"> associa o patriarcado ao sistema de dominação vigente:</w:t>
      </w:r>
      <w:r w:rsidR="00EE3AC3" w:rsidRPr="0004677C">
        <w:rPr>
          <w:rFonts w:asciiTheme="minorHAnsi" w:hAnsiTheme="minorHAnsi" w:cstheme="minorHAnsi"/>
          <w:sz w:val="24"/>
          <w:szCs w:val="24"/>
        </w:rPr>
        <w:t xml:space="preserve"> “As distinções sociais e políticas não estão baseadas na riqueza ou na posição social, mas no sexo. Porque é evidente que a base da nossa civilização é o patriarcado.” (MILLET, 1974, p. 14).</w:t>
      </w:r>
    </w:p>
    <w:p w14:paraId="35D8C6BE" w14:textId="3D039DFB" w:rsidR="00E07698" w:rsidRPr="0004677C" w:rsidRDefault="00ED1766" w:rsidP="00E07698">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Por sua vez, </w:t>
      </w:r>
      <w:proofErr w:type="spellStart"/>
      <w:r w:rsidR="00E07698" w:rsidRPr="0004677C">
        <w:rPr>
          <w:rFonts w:asciiTheme="minorHAnsi" w:hAnsiTheme="minorHAnsi" w:cstheme="minorHAnsi"/>
          <w:color w:val="000000"/>
          <w:sz w:val="24"/>
          <w:szCs w:val="24"/>
        </w:rPr>
        <w:t>Delphy</w:t>
      </w:r>
      <w:proofErr w:type="spellEnd"/>
      <w:r w:rsidR="00E07698" w:rsidRPr="0004677C">
        <w:rPr>
          <w:rFonts w:asciiTheme="minorHAnsi" w:hAnsiTheme="minorHAnsi" w:cstheme="minorHAnsi"/>
          <w:color w:val="000000"/>
          <w:sz w:val="24"/>
          <w:szCs w:val="24"/>
        </w:rPr>
        <w:t xml:space="preserve"> atribui o conceito de patriarcado na teoria feminista a uma estrutura social em que os homens detêm o poder, ou seja, o poder é predominantemente masculino. É, portanto, quase equivalente a "dominação masculina" ou à opressão das mulheres. Essas terminologias, que surgiram contemporaneamente nos anos 70, se referem ao mesmo fenômeno que na época anterior era descrito como "subordinação" ou "sujeição" das mulheres, ou ainda como a "condição feminina" (DELPHY, 2009, p. 173).</w:t>
      </w:r>
    </w:p>
    <w:p w14:paraId="2E1DF235" w14:textId="7EBAD727" w:rsidR="0013409D" w:rsidRPr="0004677C" w:rsidRDefault="0013409D" w:rsidP="0013409D">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Cabe a oportunidade para evidenciar as contribuições da </w:t>
      </w:r>
      <w:proofErr w:type="spellStart"/>
      <w:r w:rsidRPr="0004677C">
        <w:rPr>
          <w:rFonts w:asciiTheme="minorHAnsi" w:hAnsiTheme="minorHAnsi" w:cstheme="minorHAnsi"/>
          <w:color w:val="000000"/>
          <w:sz w:val="24"/>
          <w:szCs w:val="24"/>
        </w:rPr>
        <w:t>Heleieth</w:t>
      </w:r>
      <w:proofErr w:type="spellEnd"/>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sz w:val="24"/>
          <w:szCs w:val="24"/>
        </w:rPr>
        <w:t>Saffioti</w:t>
      </w:r>
      <w:proofErr w:type="spellEnd"/>
      <w:r w:rsidRPr="0004677C">
        <w:rPr>
          <w:rFonts w:asciiTheme="minorHAnsi" w:hAnsiTheme="minorHAnsi" w:cstheme="minorHAnsi"/>
          <w:sz w:val="24"/>
          <w:szCs w:val="24"/>
        </w:rPr>
        <w:t xml:space="preserve">, uma das mais respeitadas feministas da academia no Brasil, à discussão. A autora argumenta e sustenta sua própria revisão do conceito de patriarcado, </w:t>
      </w:r>
      <w:r w:rsidR="001F082C" w:rsidRPr="0004677C">
        <w:rPr>
          <w:rFonts w:asciiTheme="minorHAnsi" w:hAnsiTheme="minorHAnsi" w:cstheme="minorHAnsi"/>
          <w:sz w:val="24"/>
          <w:szCs w:val="24"/>
        </w:rPr>
        <w:t>concebendo-o</w:t>
      </w:r>
      <w:r w:rsidRPr="0004677C">
        <w:rPr>
          <w:rFonts w:asciiTheme="minorHAnsi" w:hAnsiTheme="minorHAnsi" w:cstheme="minorHAnsi"/>
          <w:sz w:val="24"/>
          <w:szCs w:val="24"/>
        </w:rPr>
        <w:t xml:space="preserve"> como um sistema de dominação e exploração em </w:t>
      </w:r>
      <w:r w:rsidRPr="0004677C">
        <w:rPr>
          <w:rFonts w:asciiTheme="minorHAnsi" w:hAnsiTheme="minorHAnsi" w:cstheme="minorHAnsi"/>
          <w:sz w:val="24"/>
          <w:szCs w:val="24"/>
        </w:rPr>
        <w:lastRenderedPageBreak/>
        <w:t xml:space="preserve">simbiose com o modo de produção capitalista e o racismo. Em vez de adotar uma perspectiva dualista, ela advoga a ideia de uma interconexão entre patriarcado, racismo e capitalismo, que a autora chama de "nó" (SAFFIOTI, 2015). Dessa maneira, </w:t>
      </w:r>
      <w:proofErr w:type="spellStart"/>
      <w:r w:rsidRPr="0004677C">
        <w:rPr>
          <w:rFonts w:asciiTheme="minorHAnsi" w:hAnsiTheme="minorHAnsi" w:cstheme="minorHAnsi"/>
          <w:sz w:val="24"/>
          <w:szCs w:val="24"/>
        </w:rPr>
        <w:t>Saffioti</w:t>
      </w:r>
      <w:proofErr w:type="spellEnd"/>
      <w:r w:rsidRPr="0004677C">
        <w:rPr>
          <w:rFonts w:asciiTheme="minorHAnsi" w:hAnsiTheme="minorHAnsi" w:cstheme="minorHAnsi"/>
          <w:sz w:val="24"/>
          <w:szCs w:val="24"/>
        </w:rPr>
        <w:t xml:space="preserve"> emprega esse conceito para analisar as relações de gênero em uma sociedade estratificada por classes, e também para explorar a dimensão racial no contexto brasileiro sob o prisma do patriarcalismo.</w:t>
      </w:r>
    </w:p>
    <w:p w14:paraId="179EB73E" w14:textId="19649D4A" w:rsidR="003C2956" w:rsidRPr="0004677C" w:rsidRDefault="003C2956" w:rsidP="003C2956">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sz w:val="24"/>
          <w:szCs w:val="24"/>
        </w:rPr>
        <w:t>Atualmente, nos debates feministas sobre a superação do patriarcado</w:t>
      </w:r>
      <w:r w:rsidR="00E83258" w:rsidRPr="0004677C">
        <w:rPr>
          <w:rFonts w:asciiTheme="minorHAnsi" w:hAnsiTheme="minorHAnsi" w:cstheme="minorHAnsi"/>
          <w:sz w:val="24"/>
          <w:szCs w:val="24"/>
        </w:rPr>
        <w:t xml:space="preserve"> </w:t>
      </w:r>
      <w:r w:rsidRPr="0004677C">
        <w:rPr>
          <w:rFonts w:asciiTheme="minorHAnsi" w:hAnsiTheme="minorHAnsi" w:cstheme="minorHAnsi"/>
          <w:sz w:val="24"/>
          <w:szCs w:val="24"/>
        </w:rPr>
        <w:t xml:space="preserve">surgiu uma adição à discussão: a questão da </w:t>
      </w:r>
      <w:proofErr w:type="spellStart"/>
      <w:r w:rsidRPr="0004677C">
        <w:rPr>
          <w:rFonts w:asciiTheme="minorHAnsi" w:hAnsiTheme="minorHAnsi" w:cstheme="minorHAnsi"/>
          <w:sz w:val="24"/>
          <w:szCs w:val="24"/>
        </w:rPr>
        <w:t>objetificação</w:t>
      </w:r>
      <w:proofErr w:type="spellEnd"/>
      <w:r w:rsidRPr="0004677C">
        <w:rPr>
          <w:rFonts w:asciiTheme="minorHAnsi" w:hAnsiTheme="minorHAnsi" w:cstheme="minorHAnsi"/>
          <w:sz w:val="24"/>
          <w:szCs w:val="24"/>
        </w:rPr>
        <w:t xml:space="preserve"> do corpo feminino. Isso se refere à visão do corpo da mulher como um objeto exclusivo de satisfação sexual masculina. Tal </w:t>
      </w:r>
      <w:proofErr w:type="spellStart"/>
      <w:r w:rsidRPr="0004677C">
        <w:rPr>
          <w:rFonts w:asciiTheme="minorHAnsi" w:hAnsiTheme="minorHAnsi" w:cstheme="minorHAnsi"/>
          <w:sz w:val="24"/>
          <w:szCs w:val="24"/>
        </w:rPr>
        <w:t>aspecto</w:t>
      </w:r>
      <w:proofErr w:type="spellEnd"/>
      <w:r w:rsidRPr="0004677C">
        <w:rPr>
          <w:rFonts w:asciiTheme="minorHAnsi" w:hAnsiTheme="minorHAnsi" w:cstheme="minorHAnsi"/>
          <w:sz w:val="24"/>
          <w:szCs w:val="24"/>
        </w:rPr>
        <w:t xml:space="preserve"> tem sido realçado como outro elemento crucial na busca pela necessária superação desse padrão de dominação (PEDRO; GUEDES, 2010).</w:t>
      </w:r>
    </w:p>
    <w:p w14:paraId="01A0D740" w14:textId="1E88AC24" w:rsidR="00360DB6" w:rsidRPr="0004677C" w:rsidRDefault="00360DB6" w:rsidP="003C2956">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sz w:val="24"/>
          <w:szCs w:val="24"/>
        </w:rPr>
        <w:t xml:space="preserve">A conjuntura assimétrica </w:t>
      </w:r>
      <w:r w:rsidR="00E83258" w:rsidRPr="0004677C">
        <w:rPr>
          <w:rFonts w:asciiTheme="minorHAnsi" w:hAnsiTheme="minorHAnsi" w:cstheme="minorHAnsi"/>
          <w:sz w:val="24"/>
          <w:szCs w:val="24"/>
        </w:rPr>
        <w:t xml:space="preserve">entre os sexos e os gêneros, conforme estudos mais recentes, </w:t>
      </w:r>
      <w:r w:rsidRPr="0004677C">
        <w:rPr>
          <w:rFonts w:asciiTheme="minorHAnsi" w:hAnsiTheme="minorHAnsi" w:cstheme="minorHAnsi"/>
          <w:sz w:val="24"/>
          <w:szCs w:val="24"/>
        </w:rPr>
        <w:t xml:space="preserve">intrínseca </w:t>
      </w:r>
      <w:r w:rsidR="00E83258" w:rsidRPr="0004677C">
        <w:rPr>
          <w:rFonts w:asciiTheme="minorHAnsi" w:hAnsiTheme="minorHAnsi" w:cstheme="minorHAnsi"/>
          <w:sz w:val="24"/>
          <w:szCs w:val="24"/>
        </w:rPr>
        <w:t xml:space="preserve">ao patriarcado </w:t>
      </w:r>
      <w:r w:rsidR="00E83258" w:rsidRPr="0004677C">
        <w:rPr>
          <w:rFonts w:asciiTheme="minorHAnsi" w:hAnsiTheme="minorHAnsi" w:cstheme="minorHAnsi"/>
          <w:color w:val="000000"/>
          <w:sz w:val="24"/>
          <w:szCs w:val="24"/>
        </w:rPr>
        <w:t>contribuiu consideravelmente para a difusão da ideia de que um sexo possui maior capacidade de sobressair-se perante a sociedade, ou que determinado sexo deve ter seus campos de atuação limitados ante o outro a partir da construção dos papéis sociais (BARRETO, 2004)</w:t>
      </w:r>
    </w:p>
    <w:p w14:paraId="67B604B0"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Os papéis sociais ou de gênero são comportamentos e modos de agir esperados do homem e da mulher pela sociedade em que estão inseridos. Ao homem, geralmente, é atribuído a força, a </w:t>
      </w:r>
      <w:proofErr w:type="spellStart"/>
      <w:r w:rsidRPr="0004677C">
        <w:rPr>
          <w:rFonts w:asciiTheme="minorHAnsi" w:hAnsiTheme="minorHAnsi" w:cstheme="minorHAnsi"/>
          <w:color w:val="000000"/>
          <w:sz w:val="24"/>
          <w:szCs w:val="24"/>
        </w:rPr>
        <w:t>competividade</w:t>
      </w:r>
      <w:proofErr w:type="spellEnd"/>
      <w:r w:rsidRPr="0004677C">
        <w:rPr>
          <w:rFonts w:asciiTheme="minorHAnsi" w:hAnsiTheme="minorHAnsi" w:cstheme="minorHAnsi"/>
          <w:color w:val="000000"/>
          <w:sz w:val="24"/>
          <w:szCs w:val="24"/>
        </w:rPr>
        <w:t>, a maior capacidade de exercer cargos de gestão, sendo destinado ao espaço “público”. Por outro lado, a mulher deve ser obediente e passiva ao marido e o seu espaço é o “privado”, ou seja, o ambiente doméstico. Então, estagnou-se e difundiu-se o pensamento de que cada qual teria o seu lugar de atuação dentro da sociedade, dessa forma, acentua-se as desigualdades socioculturais entre os sexos, uma vez que estabelece padrões sociais antagônicos, como: agressividade/passividade, público/privado, conquistador/recatada entre outros que buscam reafirmar a superioridade do homem (BARRETO, 2004; GUEDES; GOMES, 2014).</w:t>
      </w:r>
    </w:p>
    <w:p w14:paraId="4CDEBB7D" w14:textId="77777777"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Em meados de 1980, de acordo com Santos e </w:t>
      </w:r>
      <w:proofErr w:type="spellStart"/>
      <w:r w:rsidRPr="0004677C">
        <w:rPr>
          <w:rFonts w:asciiTheme="minorHAnsi" w:hAnsiTheme="minorHAnsi" w:cstheme="minorHAnsi"/>
          <w:color w:val="000000"/>
          <w:sz w:val="24"/>
          <w:szCs w:val="24"/>
        </w:rPr>
        <w:t>Izumino</w:t>
      </w:r>
      <w:proofErr w:type="spellEnd"/>
      <w:r w:rsidRPr="0004677C">
        <w:rPr>
          <w:rFonts w:asciiTheme="minorHAnsi" w:hAnsiTheme="minorHAnsi" w:cstheme="minorHAnsi"/>
          <w:color w:val="000000"/>
          <w:sz w:val="24"/>
          <w:szCs w:val="24"/>
        </w:rPr>
        <w:t xml:space="preserve"> (2005, p. 155) ocorre uma mudança </w:t>
      </w:r>
      <w:r w:rsidRPr="0004677C">
        <w:rPr>
          <w:rFonts w:asciiTheme="minorHAnsi" w:hAnsiTheme="minorHAnsi" w:cstheme="minorHAnsi"/>
          <w:color w:val="000000"/>
          <w:sz w:val="24"/>
          <w:szCs w:val="24"/>
        </w:rPr>
        <w:lastRenderedPageBreak/>
        <w:t xml:space="preserve">teórica considerável nos estudos feministas, principalmente, a adoção da categoria “gênero”, tendo em vista que o conceito de patriarcado passou a ser tido como insuficiente para explicar as relações entre homens e mulheres:  </w:t>
      </w:r>
    </w:p>
    <w:p w14:paraId="17CB854D" w14:textId="77777777" w:rsidR="006F39CE" w:rsidRPr="0004677C" w:rsidRDefault="006F39CE" w:rsidP="006F39CE">
      <w:pPr>
        <w:ind w:left="102" w:firstLine="748"/>
        <w:jc w:val="both"/>
        <w:rPr>
          <w:rFonts w:asciiTheme="minorHAnsi" w:hAnsiTheme="minorHAnsi" w:cstheme="minorHAnsi"/>
          <w:sz w:val="2"/>
          <w:szCs w:val="2"/>
        </w:rPr>
      </w:pPr>
      <w:r w:rsidRPr="0004677C">
        <w:rPr>
          <w:rFonts w:asciiTheme="minorHAnsi" w:hAnsiTheme="minorHAnsi" w:cstheme="minorHAnsi"/>
          <w:color w:val="000000"/>
          <w:sz w:val="24"/>
          <w:szCs w:val="24"/>
        </w:rPr>
        <w:t xml:space="preserve">                  </w:t>
      </w:r>
      <w:r w:rsidRPr="0004677C">
        <w:rPr>
          <w:rFonts w:asciiTheme="minorHAnsi" w:hAnsiTheme="minorHAnsi" w:cstheme="minorHAnsi"/>
          <w:sz w:val="24"/>
          <w:szCs w:val="24"/>
        </w:rPr>
        <w:br/>
      </w:r>
    </w:p>
    <w:p w14:paraId="75C59B1C" w14:textId="77777777" w:rsidR="006F39CE" w:rsidRPr="0004677C" w:rsidRDefault="006F39CE" w:rsidP="006F39CE">
      <w:pPr>
        <w:ind w:left="2370" w:firstLine="40"/>
        <w:jc w:val="both"/>
        <w:rPr>
          <w:rFonts w:asciiTheme="minorHAnsi" w:hAnsiTheme="minorHAnsi" w:cstheme="minorHAnsi"/>
        </w:rPr>
      </w:pPr>
      <w:r w:rsidRPr="0004677C">
        <w:rPr>
          <w:rFonts w:asciiTheme="minorHAnsi" w:hAnsiTheme="minorHAnsi" w:cstheme="minorHAnsi"/>
          <w:color w:val="000000"/>
        </w:rPr>
        <w:t>Apesar das diferentes áreas temáticas e correntes teóricas, há um consenso de que a categoria gênero abre caminho para um novo paradigma no estudo das questões relativas às mulheres. Enquanto o paradigma do patriarcado pressupõe papéis sociais rígidos, condicionados culturalmente pelas diferenças biológicas entre o homem e a mulher, a nova perspectiva de gênero enfatiza a diferença entre o social e o biológico.</w:t>
      </w:r>
    </w:p>
    <w:p w14:paraId="38DC6D98" w14:textId="77777777" w:rsidR="006F39CE" w:rsidRPr="0004677C" w:rsidRDefault="006F39CE" w:rsidP="006F39CE">
      <w:pPr>
        <w:ind w:firstLine="850"/>
        <w:rPr>
          <w:rFonts w:asciiTheme="minorHAnsi" w:hAnsiTheme="minorHAnsi" w:cstheme="minorHAnsi"/>
        </w:rPr>
      </w:pPr>
    </w:p>
    <w:p w14:paraId="7B6533C3"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As pesquisadoras feministas afirmam que a abordagem do patriarcado reforça os papéis sociais rígidos de dominação-submissão do homem e da mulher a partir das características biológicas, enquanto a categoria gênero diferencia o sexo da construção social, material e simbólica atribuídos ao feminino e ao masculino. Gênero é o que transforma bebês em homens e mulheres, varia de sociedade para sociedade de acordo com a cultura e o período histórico (SCHRAIBER; D’OLIVEIRA, 1999).</w:t>
      </w:r>
    </w:p>
    <w:p w14:paraId="747FADFB"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partir disso, as feministas substituem a categoria “mulher” pela categoria “gênero” por abranger aquelas que se consideram mulher independente do sexo. Portanto, há maior abrangência do campo de estudo ao reconhecer a diversidade sexual, de gênero e os respectivos preconceitos e discriminações.</w:t>
      </w:r>
    </w:p>
    <w:p w14:paraId="614276FC"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perspectiva de gênero remete ao pensamento de Simone de Beauvoir em sua obra “O Segundo Sexo” quando afirma que “ninguém nasce mulher, torna-se mulher” (BEAUVOIR, 1980), “numa clara alusão de que a cultura determinará qual o papel do homem e qual papel da mulher ante a sociedade” (PEDRO; GUEDES, 2010, p. 106-107).</w:t>
      </w:r>
    </w:p>
    <w:p w14:paraId="4DDB84AD"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As feministas defendem que os papéis de gênero têm implicado em relações iníquas entre o homem e a mulher e, já que as relações hierárquicas entre os sexos não são biológicas antes resultam do processo de socialização das pessoas, podem “ser transformados em igualdade, desconstruindo </w:t>
      </w:r>
      <w:r w:rsidRPr="0004677C">
        <w:rPr>
          <w:rFonts w:asciiTheme="minorHAnsi" w:hAnsiTheme="minorHAnsi" w:cstheme="minorHAnsi"/>
          <w:color w:val="000000"/>
          <w:sz w:val="24"/>
          <w:szCs w:val="24"/>
        </w:rPr>
        <w:lastRenderedPageBreak/>
        <w:t>esses papéis e promovendo relações democráticas entre os sexos” (GUEDES; GOMES, 2014, p. 7).</w:t>
      </w:r>
    </w:p>
    <w:p w14:paraId="797DC699"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Entre as consequências da desigualdade de gênero tem-se: a desigualdade salarial entre homens e mulheres, feminicídio, assassinato de pessoas LGBTQIA+, cultura do estupro, “esses são alguns problemas que tem que ser reconhecidos e enfrentados para acabar com a cultura machista, racista e homofóbica que existe nesse país” (ESCOUTO; TONINI, 2018, p. 189-190). O uso da categoria gênero amplia os estudos sobre a violência contra a mulher sendo incorporado uma “nova terminologia para se discutir este fenômeno social, qual seja, violência</w:t>
      </w:r>
      <w:r w:rsidRPr="0004677C">
        <w:rPr>
          <w:rFonts w:asciiTheme="minorHAnsi" w:hAnsiTheme="minorHAnsi" w:cstheme="minorHAnsi"/>
          <w:sz w:val="24"/>
          <w:szCs w:val="24"/>
        </w:rPr>
        <w:t xml:space="preserve"> de</w:t>
      </w:r>
      <w:r w:rsidRPr="0004677C">
        <w:rPr>
          <w:rFonts w:asciiTheme="minorHAnsi" w:hAnsiTheme="minorHAnsi" w:cstheme="minorHAnsi"/>
          <w:color w:val="000000"/>
          <w:sz w:val="24"/>
          <w:szCs w:val="24"/>
        </w:rPr>
        <w:t xml:space="preserve"> gênero” (SANTOS; IZUMINO, 2005, p. 148).</w:t>
      </w:r>
    </w:p>
    <w:p w14:paraId="6938CF0B"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O termo violência de gênero passou a ler largamente utilizado a partir da influência da historiadora e feminista americana </w:t>
      </w:r>
      <w:proofErr w:type="spellStart"/>
      <w:r w:rsidRPr="0004677C">
        <w:rPr>
          <w:rFonts w:asciiTheme="minorHAnsi" w:hAnsiTheme="minorHAnsi" w:cstheme="minorHAnsi"/>
          <w:color w:val="000000"/>
          <w:sz w:val="24"/>
          <w:szCs w:val="24"/>
        </w:rPr>
        <w:t>Joan</w:t>
      </w:r>
      <w:proofErr w:type="spellEnd"/>
      <w:r w:rsidRPr="0004677C">
        <w:rPr>
          <w:rFonts w:asciiTheme="minorHAnsi" w:hAnsiTheme="minorHAnsi" w:cstheme="minorHAnsi"/>
          <w:color w:val="000000"/>
          <w:sz w:val="24"/>
          <w:szCs w:val="24"/>
        </w:rPr>
        <w:t xml:space="preserve"> Scott na publicação do artigo em 1988 “</w:t>
      </w:r>
      <w:r w:rsidRPr="0004677C">
        <w:rPr>
          <w:rFonts w:asciiTheme="minorHAnsi" w:hAnsiTheme="minorHAnsi" w:cstheme="minorHAnsi"/>
          <w:i/>
          <w:color w:val="000000"/>
          <w:sz w:val="24"/>
          <w:szCs w:val="24"/>
        </w:rPr>
        <w:t xml:space="preserve">Gender: A </w:t>
      </w:r>
      <w:proofErr w:type="spellStart"/>
      <w:r w:rsidRPr="0004677C">
        <w:rPr>
          <w:rFonts w:asciiTheme="minorHAnsi" w:hAnsiTheme="minorHAnsi" w:cstheme="minorHAnsi"/>
          <w:i/>
          <w:color w:val="000000"/>
          <w:sz w:val="24"/>
          <w:szCs w:val="24"/>
        </w:rPr>
        <w:t>useful</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category</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of</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historical</w:t>
      </w:r>
      <w:proofErr w:type="spellEnd"/>
      <w:r w:rsidRPr="0004677C">
        <w:rPr>
          <w:rFonts w:asciiTheme="minorHAnsi" w:hAnsiTheme="minorHAnsi" w:cstheme="minorHAnsi"/>
          <w:i/>
          <w:color w:val="000000"/>
          <w:sz w:val="24"/>
          <w:szCs w:val="24"/>
        </w:rPr>
        <w:t xml:space="preserve"> </w:t>
      </w:r>
      <w:proofErr w:type="spellStart"/>
      <w:r w:rsidRPr="0004677C">
        <w:rPr>
          <w:rFonts w:asciiTheme="minorHAnsi" w:hAnsiTheme="minorHAnsi" w:cstheme="minorHAnsi"/>
          <w:i/>
          <w:color w:val="000000"/>
          <w:sz w:val="24"/>
          <w:szCs w:val="24"/>
        </w:rPr>
        <w:t>analysis</w:t>
      </w:r>
      <w:proofErr w:type="spellEnd"/>
      <w:r w:rsidRPr="0004677C">
        <w:rPr>
          <w:rFonts w:asciiTheme="minorHAnsi" w:hAnsiTheme="minorHAnsi" w:cstheme="minorHAnsi"/>
          <w:color w:val="000000"/>
          <w:sz w:val="24"/>
          <w:szCs w:val="24"/>
          <w:vertAlign w:val="superscript"/>
        </w:rPr>
        <w:footnoteReference w:id="5"/>
      </w:r>
      <w:r w:rsidRPr="0004677C">
        <w:rPr>
          <w:rFonts w:asciiTheme="minorHAnsi" w:hAnsiTheme="minorHAnsi" w:cstheme="minorHAnsi"/>
          <w:color w:val="000000"/>
          <w:sz w:val="24"/>
          <w:szCs w:val="24"/>
        </w:rPr>
        <w:t xml:space="preserve">”. As primeiras autoras brasileiras a empregarem este termo são </w:t>
      </w:r>
      <w:proofErr w:type="spellStart"/>
      <w:r w:rsidRPr="0004677C">
        <w:rPr>
          <w:rFonts w:asciiTheme="minorHAnsi" w:hAnsiTheme="minorHAnsi" w:cstheme="minorHAnsi"/>
          <w:color w:val="000000"/>
          <w:sz w:val="24"/>
          <w:szCs w:val="24"/>
        </w:rPr>
        <w:t>Heleieth</w:t>
      </w:r>
      <w:proofErr w:type="spellEnd"/>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color w:val="000000"/>
          <w:sz w:val="24"/>
          <w:szCs w:val="24"/>
        </w:rPr>
        <w:t>Saffioti</w:t>
      </w:r>
      <w:proofErr w:type="spellEnd"/>
      <w:r w:rsidRPr="0004677C">
        <w:rPr>
          <w:rFonts w:asciiTheme="minorHAnsi" w:hAnsiTheme="minorHAnsi" w:cstheme="minorHAnsi"/>
          <w:color w:val="000000"/>
          <w:sz w:val="24"/>
          <w:szCs w:val="24"/>
        </w:rPr>
        <w:t xml:space="preserve"> e Sueli Souza de Almeida no livro publicado em 1995 “Violência de Gênero: Poder e Impotência” (SANTOS; IZUMINO, 2005).</w:t>
      </w:r>
    </w:p>
    <w:p w14:paraId="436BD5C0"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violência de gênero representa uma relação de poder entre o homem e a mulher, consolidados ao longo do tempo e reforçados pela cultura machista que induz relações violentas entre os sexos (TELES; MELO, 2002).</w:t>
      </w:r>
    </w:p>
    <w:p w14:paraId="1AF41127"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Tais conceitos foram incorporados pelos movimentos feministas brasileiros que emergiram durante a ditadura militar e, por isso, foram alvo de forte oposição governamental. Santos e </w:t>
      </w:r>
      <w:proofErr w:type="spellStart"/>
      <w:r w:rsidRPr="0004677C">
        <w:rPr>
          <w:rFonts w:asciiTheme="minorHAnsi" w:hAnsiTheme="minorHAnsi" w:cstheme="minorHAnsi"/>
          <w:color w:val="000000"/>
          <w:sz w:val="24"/>
          <w:szCs w:val="24"/>
        </w:rPr>
        <w:t>Witeck</w:t>
      </w:r>
      <w:proofErr w:type="spellEnd"/>
      <w:r w:rsidRPr="0004677C">
        <w:rPr>
          <w:rFonts w:asciiTheme="minorHAnsi" w:hAnsiTheme="minorHAnsi" w:cstheme="minorHAnsi"/>
          <w:color w:val="000000"/>
          <w:sz w:val="24"/>
          <w:szCs w:val="24"/>
        </w:rPr>
        <w:t xml:space="preserve"> (2016) esclarecem que as torturas sofridas pelas integrantes dos movimentos no período militar eram específicas a sua condição de mulher, como por exemplo: estupros, agressões físicas e psicológicas, utilizavam o (s) filho (s) como um meio de manipular as mães para obrigá-las a falar, entre outras tantas formas de tortura que expressam o desrespeito ao ser humano.</w:t>
      </w:r>
    </w:p>
    <w:p w14:paraId="2042B5F3"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Pedro e Guedes (2010) salientam que apesar de a ditadura militar ter sido um empecilho para </w:t>
      </w:r>
      <w:r w:rsidRPr="0004677C">
        <w:rPr>
          <w:rFonts w:asciiTheme="minorHAnsi" w:hAnsiTheme="minorHAnsi" w:cstheme="minorHAnsi"/>
          <w:color w:val="000000"/>
          <w:sz w:val="24"/>
          <w:szCs w:val="24"/>
        </w:rPr>
        <w:lastRenderedPageBreak/>
        <w:t>os movimentos feministas, ainda assim não foi suficiente para conter a resistência de grupos de mulheres por meio de caminhadas e manifestações, lutando por seus direitos e pela democracia.</w:t>
      </w:r>
    </w:p>
    <w:p w14:paraId="3A4AE845" w14:textId="77777777"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Além dessas reivindicações, os movimentos acrescentam mais duas pautas na discussão nacional feminista na década de 1980: a violência e a saúde da mulher. Nesta época, as mobilizações intensificaram-se frente ao crescente número de homicídios de mulheres de classe média por seus cônjuges ou ex-cônjuges no âmbito doméstico. Os perpetradores justificavam o crime alegando terem ocorrido “em legítima defesa da honra” e de caráter “passional”, conseguindo a absolvição do crime em muitos dos casos (VERARDO, 1995).</w:t>
      </w:r>
    </w:p>
    <w:p w14:paraId="66BD735C"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Nesse contexto, vale destacar que:</w:t>
      </w:r>
    </w:p>
    <w:p w14:paraId="0CFF7787" w14:textId="77777777" w:rsidR="006F39CE" w:rsidRPr="0004677C" w:rsidRDefault="006F39CE" w:rsidP="006F39CE">
      <w:pPr>
        <w:ind w:left="2262"/>
        <w:jc w:val="both"/>
        <w:rPr>
          <w:rFonts w:asciiTheme="minorHAnsi" w:hAnsiTheme="minorHAnsi" w:cstheme="minorHAnsi"/>
          <w:color w:val="000000"/>
          <w:sz w:val="16"/>
          <w:szCs w:val="16"/>
        </w:rPr>
      </w:pPr>
    </w:p>
    <w:p w14:paraId="3F99271F" w14:textId="77777777" w:rsidR="006F39CE" w:rsidRPr="0004677C" w:rsidRDefault="006F39CE" w:rsidP="006F39CE">
      <w:pPr>
        <w:ind w:left="2262"/>
        <w:jc w:val="both"/>
        <w:rPr>
          <w:rFonts w:asciiTheme="minorHAnsi" w:hAnsiTheme="minorHAnsi" w:cstheme="minorHAnsi"/>
        </w:rPr>
      </w:pPr>
      <w:r w:rsidRPr="0004677C">
        <w:rPr>
          <w:rFonts w:asciiTheme="minorHAnsi" w:hAnsiTheme="minorHAnsi" w:cstheme="minorHAnsi"/>
          <w:color w:val="000000"/>
        </w:rPr>
        <w:t>[...] grupos de mulheres foram às ruas com o slogan “Quem ama não mata”, levantou-se de forma enérgica a bandeira contra a violência, sendo este tema incluído na pauta feminista como uma de suas principais reivindicações. Grupos foram formados, manifestações foram feitas e a luta para ver punidos os assassinos foram iniciadas (CALAZANS; CORTES, 2011, p. 39).</w:t>
      </w:r>
    </w:p>
    <w:p w14:paraId="717EA920" w14:textId="77777777" w:rsidR="006F39CE" w:rsidRPr="0004677C" w:rsidRDefault="006F39CE" w:rsidP="006F39CE">
      <w:pPr>
        <w:ind w:firstLine="851"/>
        <w:rPr>
          <w:rFonts w:asciiTheme="minorHAnsi" w:hAnsiTheme="minorHAnsi" w:cstheme="minorHAnsi"/>
          <w:sz w:val="16"/>
          <w:szCs w:val="16"/>
        </w:rPr>
      </w:pPr>
    </w:p>
    <w:p w14:paraId="232B1ACD" w14:textId="77777777" w:rsidR="006F39CE" w:rsidRPr="0004677C" w:rsidRDefault="006F39CE" w:rsidP="006F39CE">
      <w:pPr>
        <w:spacing w:before="160"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Nesse contexto, a violência conjugal foi evidenciada pelos movimentos como inaceitável, injustificável, e por isso a intensificação das mobilizações para romper com a impunidade dos agressores. A violência conjugal indica que as mulheres, nas palavras de </w:t>
      </w:r>
      <w:proofErr w:type="spellStart"/>
      <w:r w:rsidRPr="0004677C">
        <w:rPr>
          <w:rFonts w:asciiTheme="minorHAnsi" w:hAnsiTheme="minorHAnsi" w:cstheme="minorHAnsi"/>
          <w:color w:val="000000"/>
          <w:sz w:val="24"/>
          <w:szCs w:val="24"/>
        </w:rPr>
        <w:t>Schraiber</w:t>
      </w:r>
      <w:proofErr w:type="spellEnd"/>
      <w:r w:rsidRPr="0004677C">
        <w:rPr>
          <w:rFonts w:asciiTheme="minorHAnsi" w:hAnsiTheme="minorHAnsi" w:cstheme="minorHAnsi"/>
          <w:color w:val="000000"/>
          <w:sz w:val="24"/>
          <w:szCs w:val="24"/>
        </w:rPr>
        <w:t xml:space="preserve"> (2001, p. 109), “[...] estão vivendo situações domésticas de contextos violentos e relacionando-se com aqueles de quem se espera exatamente e interação oposta: a relação de confiança, dignidade e prazer.” Nessa direção, acrescenta-se que:</w:t>
      </w:r>
    </w:p>
    <w:p w14:paraId="47AFECC9" w14:textId="77777777" w:rsidR="006F39CE" w:rsidRPr="0004677C" w:rsidRDefault="006F39CE" w:rsidP="006F39CE">
      <w:pPr>
        <w:ind w:left="2370" w:hanging="1519"/>
        <w:jc w:val="both"/>
        <w:rPr>
          <w:rFonts w:asciiTheme="minorHAnsi" w:hAnsiTheme="minorHAnsi" w:cstheme="minorHAnsi"/>
          <w:color w:val="000000"/>
          <w:sz w:val="20"/>
          <w:szCs w:val="20"/>
        </w:rPr>
      </w:pPr>
    </w:p>
    <w:p w14:paraId="431BAB58" w14:textId="77777777" w:rsidR="006F39CE" w:rsidRPr="0004677C" w:rsidRDefault="006F39CE" w:rsidP="006F39CE">
      <w:pPr>
        <w:ind w:left="2268"/>
        <w:jc w:val="both"/>
        <w:rPr>
          <w:rFonts w:asciiTheme="minorHAnsi" w:hAnsiTheme="minorHAnsi" w:cstheme="minorHAnsi"/>
        </w:rPr>
      </w:pPr>
      <w:r w:rsidRPr="0004677C">
        <w:rPr>
          <w:rFonts w:asciiTheme="minorHAnsi" w:hAnsiTheme="minorHAnsi" w:cstheme="minorHAnsi"/>
          <w:color w:val="000000"/>
        </w:rPr>
        <w:t>Os homens, e especialmente os homens jovens, estariam muito mais sujeitos que as mulheres à violência no espaço público, e especialmente ao homicídio, cometido por estranhos ou conhecidos. Já as mulheres estão sujeitas a serem agredidas por pessoas conhecidas e íntimas do que por desconhecidos, o que pode significar violência repetida e continuada que, muitas vezes, se perpetua cronicamente por muitos anos ou até vida inteiras (SCHRAIBER; D’OLIVEIRA, 1999, p. 17).</w:t>
      </w:r>
    </w:p>
    <w:p w14:paraId="17891E05" w14:textId="77777777" w:rsidR="006F39CE" w:rsidRPr="0004677C" w:rsidRDefault="006F39CE" w:rsidP="006F39CE">
      <w:pPr>
        <w:ind w:firstLine="850"/>
        <w:rPr>
          <w:rFonts w:asciiTheme="minorHAnsi" w:hAnsiTheme="minorHAnsi" w:cstheme="minorHAnsi"/>
          <w:sz w:val="24"/>
          <w:szCs w:val="24"/>
        </w:rPr>
      </w:pPr>
    </w:p>
    <w:p w14:paraId="02517180"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lastRenderedPageBreak/>
        <w:t>Nessa conjuntura, o movimento passa a requerer o tratamento equivalente entre os crimes cometidos nas relações íntimas, no espaço privado, e os cometidos no espaço público, perpetrado por desconhecidos, reafirmando a igualdade de direitos.</w:t>
      </w:r>
    </w:p>
    <w:p w14:paraId="097BDA26"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Como resposta aos apelos das mulheres, a Justiça reconhece a mulher como “vítima” da violência cometida por companheiro íntimo e/ou familiar no ambiente doméstico, conforme </w:t>
      </w:r>
      <w:proofErr w:type="spellStart"/>
      <w:r w:rsidRPr="0004677C">
        <w:rPr>
          <w:rFonts w:asciiTheme="minorHAnsi" w:hAnsiTheme="minorHAnsi" w:cstheme="minorHAnsi"/>
          <w:color w:val="000000"/>
          <w:sz w:val="24"/>
          <w:szCs w:val="24"/>
        </w:rPr>
        <w:t>Schraiber</w:t>
      </w:r>
      <w:proofErr w:type="spellEnd"/>
      <w:r w:rsidRPr="0004677C">
        <w:rPr>
          <w:rFonts w:asciiTheme="minorHAnsi" w:hAnsiTheme="minorHAnsi" w:cstheme="minorHAnsi"/>
          <w:color w:val="000000"/>
          <w:sz w:val="24"/>
          <w:szCs w:val="24"/>
        </w:rPr>
        <w:t xml:space="preserve"> e Oliveira (1999, p. 15) esclarecem:</w:t>
      </w:r>
    </w:p>
    <w:p w14:paraId="6F6CA272" w14:textId="77777777" w:rsidR="006F39CE" w:rsidRPr="0004677C" w:rsidRDefault="006F39CE" w:rsidP="006F39CE">
      <w:pPr>
        <w:ind w:firstLine="850"/>
        <w:rPr>
          <w:rFonts w:asciiTheme="minorHAnsi" w:hAnsiTheme="minorHAnsi" w:cstheme="minorHAnsi"/>
          <w:sz w:val="24"/>
          <w:szCs w:val="24"/>
        </w:rPr>
      </w:pPr>
    </w:p>
    <w:p w14:paraId="35A0DA8E" w14:textId="77777777" w:rsidR="006F39CE" w:rsidRPr="0004677C" w:rsidRDefault="006F39CE" w:rsidP="006F39CE">
      <w:pPr>
        <w:ind w:left="2268"/>
        <w:jc w:val="both"/>
        <w:rPr>
          <w:rFonts w:asciiTheme="minorHAnsi" w:hAnsiTheme="minorHAnsi" w:cstheme="minorHAnsi"/>
        </w:rPr>
      </w:pPr>
      <w:r w:rsidRPr="0004677C">
        <w:rPr>
          <w:rFonts w:asciiTheme="minorHAnsi" w:hAnsiTheme="minorHAnsi" w:cstheme="minorHAnsi"/>
          <w:color w:val="000000"/>
        </w:rPr>
        <w:t xml:space="preserve">Iniciando-se a </w:t>
      </w:r>
      <w:proofErr w:type="spellStart"/>
      <w:r w:rsidRPr="0004677C">
        <w:rPr>
          <w:rFonts w:asciiTheme="minorHAnsi" w:hAnsiTheme="minorHAnsi" w:cstheme="minorHAnsi"/>
          <w:color w:val="000000"/>
        </w:rPr>
        <w:t>visibilização</w:t>
      </w:r>
      <w:proofErr w:type="spellEnd"/>
      <w:r w:rsidRPr="0004677C">
        <w:rPr>
          <w:rFonts w:asciiTheme="minorHAnsi" w:hAnsiTheme="minorHAnsi" w:cstheme="minorHAnsi"/>
          <w:color w:val="000000"/>
        </w:rPr>
        <w:t xml:space="preserve"> dessa situação vivida como um problema público e uma questão de Justiça, bem como iniciando-se alguma intervenção social de proteção às mulheres no campo dos Direitos Humanos, com o reconhecimento de atos violentos e dos assassinatos das mulheres [...], passa a Justiça legalmente a reconhecer familiares como “agressores” criminosos e mulheres, como “vítimas”.</w:t>
      </w:r>
    </w:p>
    <w:p w14:paraId="76ED3A8C" w14:textId="77777777" w:rsidR="006F39CE" w:rsidRPr="0004677C" w:rsidRDefault="006F39CE" w:rsidP="006F39CE">
      <w:pPr>
        <w:ind w:firstLine="850"/>
        <w:rPr>
          <w:rFonts w:asciiTheme="minorHAnsi" w:hAnsiTheme="minorHAnsi" w:cstheme="minorHAnsi"/>
          <w:sz w:val="24"/>
          <w:szCs w:val="24"/>
        </w:rPr>
      </w:pPr>
    </w:p>
    <w:p w14:paraId="05EBF936"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Nessa direção, o que antes “[...] era uma situação comum mantida em segredo no mundo privado, passa a ganhar o espaço público e “exigir” soluções”, ou seja, os movimentos conseguem cumprir o objetivo de colocar a violência contra a mulher como uma questão pública” (SCHRAIBER; D’OLIVEIRA, 1999, p. 16).</w:t>
      </w:r>
    </w:p>
    <w:p w14:paraId="48C432E8" w14:textId="77777777"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 violência contra a mulher é “projetada como baseada nas relações de gênero, e também uma questão de saúde e de direitos humanos” e possui diferentes manifestações, como: assassinatos, estupros, agressões físicas, psicológicas e sexuais, prostituição forçada, mutilação genital, violência racial ou por opção sexual etc. Este fenômeno social pode ser cometido por perpetradores diversos, desde a parceiros, familiares, conhecidos, estranhos e até agentes do Estado (SCHRAIBER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w:t>
      </w:r>
      <w:r w:rsidRPr="0004677C">
        <w:rPr>
          <w:rFonts w:asciiTheme="minorHAnsi" w:hAnsiTheme="minorHAnsi" w:cstheme="minorHAnsi"/>
          <w:color w:val="000000"/>
          <w:sz w:val="24"/>
          <w:szCs w:val="24"/>
        </w:rPr>
        <w:t>, 2002, p. 471).</w:t>
      </w:r>
    </w:p>
    <w:p w14:paraId="29E1C127"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Nesse contexto, frisamos que:</w:t>
      </w:r>
    </w:p>
    <w:p w14:paraId="54BBCAF6" w14:textId="77777777" w:rsidR="006F39CE" w:rsidRPr="0004677C" w:rsidRDefault="006F39CE" w:rsidP="006F39CE">
      <w:pPr>
        <w:ind w:left="2268"/>
        <w:jc w:val="both"/>
        <w:rPr>
          <w:rFonts w:asciiTheme="minorHAnsi" w:hAnsiTheme="minorHAnsi" w:cstheme="minorHAnsi"/>
          <w:color w:val="000000"/>
        </w:rPr>
      </w:pPr>
      <w:r w:rsidRPr="0004677C">
        <w:rPr>
          <w:rFonts w:asciiTheme="minorHAnsi" w:hAnsiTheme="minorHAnsi" w:cstheme="minorHAnsi"/>
          <w:color w:val="000000"/>
        </w:rPr>
        <w:t xml:space="preserve">A violência contra a mulher diz respeito, pois, a sofrimentos e agressões dirigidos especificamente às mulheres pelo fato de serem mulheres. Como termo genérico, agora para referir à situação experimentada pelas mulheres, que remete também a uma construção de gênero, isto é, se em primeiro lugar evidencia uma dada ocorrência sobre as mulheres, também quer significar a diferença de estatuto social da condição </w:t>
      </w:r>
      <w:r w:rsidRPr="0004677C">
        <w:rPr>
          <w:rFonts w:asciiTheme="minorHAnsi" w:hAnsiTheme="minorHAnsi" w:cstheme="minorHAnsi"/>
          <w:color w:val="000000"/>
        </w:rPr>
        <w:lastRenderedPageBreak/>
        <w:t>feminina, diferença esta que faz parecer certas situações de violência experimentadas pelas mulheres – especialmente a violência que se dá por agressores conhecidos, próximos e de relacionamento íntimo (SCHRAIBER; D’OLIVEIRA, 1999, p. 14).</w:t>
      </w:r>
    </w:p>
    <w:p w14:paraId="43661862" w14:textId="77777777" w:rsidR="006F39CE" w:rsidRPr="0004677C" w:rsidRDefault="006F39CE" w:rsidP="006F39CE">
      <w:pPr>
        <w:ind w:left="102" w:firstLine="748"/>
        <w:jc w:val="both"/>
        <w:rPr>
          <w:rFonts w:asciiTheme="minorHAnsi" w:hAnsiTheme="minorHAnsi" w:cstheme="minorHAnsi"/>
          <w:color w:val="000000"/>
          <w:sz w:val="16"/>
          <w:szCs w:val="16"/>
        </w:rPr>
      </w:pPr>
    </w:p>
    <w:p w14:paraId="3EC23959"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Os episódios de violência contra a mulher, geralmente, são graves, recorrentes e sobrepostos, conforme esclarecido por Silva e Oliveira (2015):</w:t>
      </w:r>
    </w:p>
    <w:p w14:paraId="3C1EEBB1" w14:textId="77777777" w:rsidR="006F39CE" w:rsidRPr="0004677C" w:rsidRDefault="006F39CE" w:rsidP="006F39CE">
      <w:pPr>
        <w:spacing w:before="1"/>
        <w:ind w:left="2267"/>
        <w:jc w:val="both"/>
        <w:rPr>
          <w:rFonts w:asciiTheme="minorHAnsi" w:hAnsiTheme="minorHAnsi" w:cstheme="minorHAnsi"/>
          <w:color w:val="000000"/>
          <w:sz w:val="16"/>
          <w:szCs w:val="16"/>
        </w:rPr>
      </w:pPr>
    </w:p>
    <w:p w14:paraId="0944AF69" w14:textId="77777777" w:rsidR="006F39CE" w:rsidRPr="0004677C" w:rsidRDefault="006F39CE" w:rsidP="006F39CE">
      <w:pPr>
        <w:ind w:left="2268"/>
        <w:jc w:val="both"/>
        <w:rPr>
          <w:rFonts w:asciiTheme="minorHAnsi" w:hAnsiTheme="minorHAnsi" w:cstheme="minorHAnsi"/>
          <w:color w:val="000000"/>
        </w:rPr>
      </w:pPr>
      <w:r w:rsidRPr="0004677C">
        <w:rPr>
          <w:rFonts w:asciiTheme="minorHAnsi" w:hAnsiTheme="minorHAnsi" w:cstheme="minorHAnsi"/>
          <w:color w:val="000000"/>
        </w:rPr>
        <w:t>[...] diferentes tipos de abuso podem coexistir no mesmo relacionamento. Acrescenta- se ainda o fato das relações violentas tenderem a ocorrer de forma repetitiva, obedecendo uma escala progressivamente mais grave. Essas relações podem também suceder de forma transgeracional durante os anos de relacionamento violento, com início em agressões verbais, passando para físicas e/ou sexuais até chegar às ameaças de morte e homicídio. Em relação às consequências da violência, que incluem desde uma lesão corporal leve até o óbito (SILVA; OLIVEIRA, 2015, p. 3529).</w:t>
      </w:r>
    </w:p>
    <w:p w14:paraId="2B09F4E9" w14:textId="77777777" w:rsidR="006F39CE" w:rsidRPr="0004677C" w:rsidRDefault="006F39CE" w:rsidP="006F39CE">
      <w:pPr>
        <w:ind w:firstLine="850"/>
        <w:rPr>
          <w:rFonts w:asciiTheme="minorHAnsi" w:hAnsiTheme="minorHAnsi" w:cstheme="minorHAnsi"/>
          <w:sz w:val="16"/>
          <w:szCs w:val="16"/>
        </w:rPr>
      </w:pPr>
    </w:p>
    <w:p w14:paraId="3805571A"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violência contra a mulher independente da condição econômica, social, étnica, cultural e de cor da mulher:</w:t>
      </w:r>
    </w:p>
    <w:p w14:paraId="3FEB4CB9" w14:textId="77777777" w:rsidR="006F39CE" w:rsidRPr="0004677C" w:rsidRDefault="006F39CE" w:rsidP="006F39CE">
      <w:pPr>
        <w:ind w:left="2268"/>
        <w:jc w:val="both"/>
        <w:rPr>
          <w:rFonts w:asciiTheme="minorHAnsi" w:hAnsiTheme="minorHAnsi" w:cstheme="minorHAnsi"/>
          <w:color w:val="000000"/>
        </w:rPr>
      </w:pPr>
      <w:r w:rsidRPr="0004677C">
        <w:rPr>
          <w:rFonts w:asciiTheme="minorHAnsi" w:hAnsiTheme="minorHAnsi" w:cstheme="minorHAnsi"/>
          <w:color w:val="000000"/>
        </w:rPr>
        <w:t>[…] acontece em todas as idades, classes sociais, etnias, religiões ou opções sexuais.</w:t>
      </w:r>
      <w:r w:rsidRPr="0004677C">
        <w:rPr>
          <w:rFonts w:asciiTheme="minorHAnsi" w:hAnsiTheme="minorHAnsi" w:cstheme="minorHAnsi"/>
        </w:rPr>
        <w:t xml:space="preserve"> </w:t>
      </w:r>
      <w:r w:rsidRPr="0004677C">
        <w:rPr>
          <w:rFonts w:asciiTheme="minorHAnsi" w:hAnsiTheme="minorHAnsi" w:cstheme="minorHAnsi"/>
          <w:color w:val="000000"/>
        </w:rPr>
        <w:t xml:space="preserve">Pode ocorrer em qualquer âmbito: no trabalho: (desigualdade salarial, assédio sexual) no casamento (agressão física, ameaça, calunia, estupro) na participação social (a coisificação da mulher através do corpo pela </w:t>
      </w:r>
      <w:proofErr w:type="spellStart"/>
      <w:r w:rsidRPr="0004677C">
        <w:rPr>
          <w:rFonts w:asciiTheme="minorHAnsi" w:hAnsiTheme="minorHAnsi" w:cstheme="minorHAnsi"/>
          <w:color w:val="000000"/>
        </w:rPr>
        <w:t>mídia</w:t>
      </w:r>
      <w:proofErr w:type="spellEnd"/>
      <w:r w:rsidRPr="0004677C">
        <w:rPr>
          <w:rFonts w:asciiTheme="minorHAnsi" w:hAnsiTheme="minorHAnsi" w:cstheme="minorHAnsi"/>
          <w:color w:val="000000"/>
        </w:rPr>
        <w:t>, o atendimento desumano nos postos de saúde) entre outros (FERREIRA, 2019, p. 8).</w:t>
      </w:r>
    </w:p>
    <w:p w14:paraId="42ECF4CD" w14:textId="77777777" w:rsidR="00E05C3D" w:rsidRPr="0004677C" w:rsidRDefault="00E05C3D" w:rsidP="006F39CE">
      <w:pPr>
        <w:ind w:left="2268"/>
        <w:jc w:val="both"/>
        <w:rPr>
          <w:rFonts w:asciiTheme="minorHAnsi" w:hAnsiTheme="minorHAnsi" w:cstheme="minorHAnsi"/>
        </w:rPr>
      </w:pPr>
    </w:p>
    <w:p w14:paraId="40EB2B9A"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Em consonância com a autora, todas as mulheres estão “condicionadas” a se tornarem vítimas desse fenômeno social. Acrescenta-se que esta violência específica extrapola o limite do ambiente doméstico, reflete na economia e atinge a sociedade. Ribeiro e Coutinho (2011) apresentam dados do Banco Mundial (2006) que revelam que a cada cinco dias faltosos de uma mulher no trabalho, uma é justificada pela violência doméstica e, a cada cinco anos que uma mulher sofre essa violência, ela perde um ano de vida saudável. Nessa perspectiva, estima-se que a violência doméstica gera custos de 1,6 a 2% do PIB de um país.</w:t>
      </w:r>
    </w:p>
    <w:p w14:paraId="18F476FC"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Frente a estas implicações, os movimentos feministas de diferentes países iniciam uma nova estratégia no fim dos anos 1980, associando a violência contra a mulher a três campos principais, a </w:t>
      </w:r>
      <w:r w:rsidRPr="0004677C">
        <w:rPr>
          <w:rFonts w:asciiTheme="minorHAnsi" w:hAnsiTheme="minorHAnsi" w:cstheme="minorHAnsi"/>
          <w:color w:val="000000"/>
          <w:sz w:val="24"/>
          <w:szCs w:val="24"/>
        </w:rPr>
        <w:lastRenderedPageBreak/>
        <w:t xml:space="preserve">saber: os direitos humanos, a saúde e o desenvolvimento social. Aproveitaram do prestígio desses campos para colocar a violência contra a mulher na agenda governamental internacional (HEISE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w:t>
      </w:r>
      <w:r w:rsidRPr="0004677C">
        <w:rPr>
          <w:rFonts w:asciiTheme="minorHAnsi" w:hAnsiTheme="minorHAnsi" w:cstheme="minorHAnsi"/>
          <w:color w:val="000000"/>
          <w:sz w:val="24"/>
          <w:szCs w:val="24"/>
        </w:rPr>
        <w:t xml:space="preserve">., 1996, </w:t>
      </w:r>
      <w:proofErr w:type="spellStart"/>
      <w:r w:rsidRPr="0004677C">
        <w:rPr>
          <w:rFonts w:asciiTheme="minorHAnsi" w:hAnsiTheme="minorHAnsi" w:cstheme="minorHAnsi"/>
          <w:i/>
          <w:color w:val="000000"/>
          <w:sz w:val="24"/>
          <w:szCs w:val="24"/>
        </w:rPr>
        <w:t>apud</w:t>
      </w:r>
      <w:proofErr w:type="spellEnd"/>
      <w:r w:rsidRPr="0004677C">
        <w:rPr>
          <w:rFonts w:asciiTheme="minorHAnsi" w:hAnsiTheme="minorHAnsi" w:cstheme="minorHAnsi"/>
          <w:i/>
          <w:color w:val="000000"/>
          <w:sz w:val="24"/>
          <w:szCs w:val="24"/>
        </w:rPr>
        <w:t xml:space="preserve"> </w:t>
      </w:r>
      <w:r w:rsidRPr="0004677C">
        <w:rPr>
          <w:rFonts w:asciiTheme="minorHAnsi" w:hAnsiTheme="minorHAnsi" w:cstheme="minorHAnsi"/>
          <w:color w:val="000000"/>
          <w:sz w:val="24"/>
          <w:szCs w:val="24"/>
        </w:rPr>
        <w:t>SCHRAIBER; OLIVEIRA, 1999).</w:t>
      </w:r>
    </w:p>
    <w:p w14:paraId="75855252"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adoção desta nova abordagem foi crucial na luta das mulheres contra a violência, tendo em vista que “estes campos tinham conceitos e ferramentas que poderiam ser úteis no trabalho com a violência contra a mulher, tais como a linguagem dos direitos e a noção de prevenção, por exemplo” (SCHRAIBER; OLIVEIRA, 1999). Como consequência desta estratégia, emergem organizações governamentais e não governamentais – </w:t>
      </w:r>
      <w:proofErr w:type="spellStart"/>
      <w:r w:rsidRPr="0004677C">
        <w:rPr>
          <w:rFonts w:asciiTheme="minorHAnsi" w:hAnsiTheme="minorHAnsi" w:cstheme="minorHAnsi"/>
          <w:color w:val="000000"/>
          <w:sz w:val="24"/>
          <w:szCs w:val="24"/>
        </w:rPr>
        <w:t>ONGs</w:t>
      </w:r>
      <w:proofErr w:type="spellEnd"/>
      <w:r w:rsidRPr="0004677C">
        <w:rPr>
          <w:rFonts w:asciiTheme="minorHAnsi" w:hAnsiTheme="minorHAnsi" w:cstheme="minorHAnsi"/>
          <w:color w:val="000000"/>
          <w:sz w:val="24"/>
          <w:szCs w:val="24"/>
        </w:rPr>
        <w:t xml:space="preserve"> em prol da diminuição da prática violenta e discriminatória contra a mulher através de: leis específicas, delegacias da mulher, casas de apoio, entre outras políticas públicas.</w:t>
      </w:r>
    </w:p>
    <w:p w14:paraId="2D61DF03" w14:textId="0CA55A81" w:rsidR="006F39CE" w:rsidRPr="0004677C" w:rsidRDefault="001323C2"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Tal iniciativa foi deveras importante, pois a</w:t>
      </w:r>
      <w:r w:rsidR="006F39CE" w:rsidRPr="0004677C">
        <w:rPr>
          <w:rFonts w:asciiTheme="minorHAnsi" w:hAnsiTheme="minorHAnsi" w:cstheme="minorHAnsi"/>
          <w:color w:val="000000"/>
          <w:sz w:val="24"/>
          <w:szCs w:val="24"/>
        </w:rPr>
        <w:t xml:space="preserve"> mulher vítima de violência,</w:t>
      </w:r>
      <w:r w:rsidRPr="0004677C">
        <w:rPr>
          <w:rFonts w:asciiTheme="minorHAnsi" w:hAnsiTheme="minorHAnsi" w:cstheme="minorHAnsi"/>
          <w:color w:val="000000"/>
          <w:sz w:val="24"/>
          <w:szCs w:val="24"/>
        </w:rPr>
        <w:t xml:space="preserve"> frequentemente,</w:t>
      </w:r>
      <w:r w:rsidR="006F39CE" w:rsidRPr="0004677C">
        <w:rPr>
          <w:rFonts w:asciiTheme="minorHAnsi" w:hAnsiTheme="minorHAnsi" w:cstheme="minorHAnsi"/>
          <w:color w:val="000000"/>
          <w:sz w:val="24"/>
          <w:szCs w:val="24"/>
        </w:rPr>
        <w:t xml:space="preserve"> não se sentia segura em denunciar as agressões na delegacia de polícia, pois, muitas vezes, eram atendidas por policiais que a culpavam pelo episódio violento. Por isso, grupos de feministas criaram o SOS-Mulher em São Paulo, Rio de Janeiro, Porto Alegre, difundido posteriormente para outras cidades – uma ONG de atendimento à mulher vítima de violência (SANTOS; WITECK, 2016). Esta </w:t>
      </w:r>
      <w:r w:rsidR="001E6D9B" w:rsidRPr="0004677C">
        <w:rPr>
          <w:rFonts w:asciiTheme="minorHAnsi" w:hAnsiTheme="minorHAnsi" w:cstheme="minorHAnsi"/>
          <w:color w:val="000000"/>
          <w:sz w:val="24"/>
          <w:szCs w:val="24"/>
        </w:rPr>
        <w:t>medida</w:t>
      </w:r>
      <w:r w:rsidR="006F39CE" w:rsidRPr="0004677C">
        <w:rPr>
          <w:rFonts w:asciiTheme="minorHAnsi" w:hAnsiTheme="minorHAnsi" w:cstheme="minorHAnsi"/>
          <w:color w:val="000000"/>
          <w:sz w:val="24"/>
          <w:szCs w:val="24"/>
        </w:rPr>
        <w:t xml:space="preserve"> perdurou até a criação da primeira Delegacia de Defesa da Mulher -DDM que consiste em uma das conquistas mais significativas do feminismo brasileiro.</w:t>
      </w:r>
    </w:p>
    <w:p w14:paraId="1EB5357B"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primeira DDM, do Brasil e do mundo, foi criada em 1985 na cidade de São Paulo, “ainda hoje se constitui na principal política pública de combate à violência contra as mulheres e à impunidade” (SANTOS; IZUMINO, 2005, p. 147).</w:t>
      </w:r>
    </w:p>
    <w:p w14:paraId="28D17CC9"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Santos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 xml:space="preserve">(2019) esclarecem sobre a especificidade do atendimento às mulheres nas </w:t>
      </w:r>
      <w:proofErr w:type="spellStart"/>
      <w:r w:rsidRPr="0004677C">
        <w:rPr>
          <w:rFonts w:asciiTheme="minorHAnsi" w:hAnsiTheme="minorHAnsi" w:cstheme="minorHAnsi"/>
          <w:color w:val="000000"/>
          <w:sz w:val="24"/>
          <w:szCs w:val="24"/>
        </w:rPr>
        <w:t>DDMs</w:t>
      </w:r>
      <w:proofErr w:type="spellEnd"/>
      <w:r w:rsidRPr="0004677C">
        <w:rPr>
          <w:rFonts w:asciiTheme="minorHAnsi" w:hAnsiTheme="minorHAnsi" w:cstheme="minorHAnsi"/>
          <w:color w:val="000000"/>
          <w:sz w:val="24"/>
          <w:szCs w:val="24"/>
        </w:rPr>
        <w:t>:</w:t>
      </w:r>
    </w:p>
    <w:p w14:paraId="07AD0157" w14:textId="77777777" w:rsidR="006F39CE" w:rsidRPr="0004677C" w:rsidRDefault="006F39CE" w:rsidP="006F39CE">
      <w:pPr>
        <w:ind w:left="2268"/>
        <w:jc w:val="both"/>
        <w:rPr>
          <w:rFonts w:asciiTheme="minorHAnsi" w:hAnsiTheme="minorHAnsi" w:cstheme="minorHAnsi"/>
        </w:rPr>
      </w:pPr>
      <w:r w:rsidRPr="0004677C">
        <w:rPr>
          <w:rFonts w:asciiTheme="minorHAnsi" w:hAnsiTheme="minorHAnsi" w:cstheme="minorHAnsi"/>
          <w:color w:val="000000"/>
        </w:rPr>
        <w:t xml:space="preserve">Por meio das Delegacias da mulher, foram propiciadas as mesmas uma estrutura policial específica que fosse preparada para atendê-las, no que tange a ser ouvida por uma delegada, ou seja, uma mulher, sendo isto uma quebra de paradigma, visto que até então, a mulher em situação de violência se deparava com um sistema policial formado por homens, que muitas vezes acabavam por intimidar a mulher, deixando-a </w:t>
      </w:r>
      <w:r w:rsidRPr="0004677C">
        <w:rPr>
          <w:rFonts w:asciiTheme="minorHAnsi" w:hAnsiTheme="minorHAnsi" w:cstheme="minorHAnsi"/>
          <w:color w:val="000000"/>
        </w:rPr>
        <w:lastRenderedPageBreak/>
        <w:t xml:space="preserve">insegura, constituindo a polícia como mais um espaço no qual ela era excluída, desrespeitada, sofrendo preconceito e questionamentos de cunhos machista, o que acabava por contribuir para fazer com que muitas mulheres não denunciassem (SANTOS </w:t>
      </w:r>
      <w:proofErr w:type="spellStart"/>
      <w:r w:rsidRPr="0004677C">
        <w:rPr>
          <w:rFonts w:asciiTheme="minorHAnsi" w:hAnsiTheme="minorHAnsi" w:cstheme="minorHAnsi"/>
          <w:i/>
          <w:color w:val="000000"/>
        </w:rPr>
        <w:t>et</w:t>
      </w:r>
      <w:proofErr w:type="spellEnd"/>
      <w:r w:rsidRPr="0004677C">
        <w:rPr>
          <w:rFonts w:asciiTheme="minorHAnsi" w:hAnsiTheme="minorHAnsi" w:cstheme="minorHAnsi"/>
          <w:i/>
          <w:color w:val="000000"/>
        </w:rPr>
        <w:t xml:space="preserve"> al</w:t>
      </w:r>
      <w:r w:rsidRPr="0004677C">
        <w:rPr>
          <w:rFonts w:asciiTheme="minorHAnsi" w:hAnsiTheme="minorHAnsi" w:cstheme="minorHAnsi"/>
          <w:color w:val="000000"/>
        </w:rPr>
        <w:t>., 2019, p. 108-109).</w:t>
      </w:r>
    </w:p>
    <w:p w14:paraId="131923AD" w14:textId="77777777" w:rsidR="006F39CE" w:rsidRPr="0004677C" w:rsidRDefault="006F39CE" w:rsidP="006F39CE">
      <w:pPr>
        <w:ind w:firstLine="850"/>
        <w:rPr>
          <w:rFonts w:asciiTheme="minorHAnsi" w:hAnsiTheme="minorHAnsi" w:cstheme="minorHAnsi"/>
          <w:sz w:val="24"/>
          <w:szCs w:val="24"/>
        </w:rPr>
      </w:pPr>
    </w:p>
    <w:p w14:paraId="467A58BF"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As </w:t>
      </w:r>
      <w:proofErr w:type="spellStart"/>
      <w:r w:rsidRPr="0004677C">
        <w:rPr>
          <w:rFonts w:asciiTheme="minorHAnsi" w:hAnsiTheme="minorHAnsi" w:cstheme="minorHAnsi"/>
          <w:color w:val="000000"/>
          <w:sz w:val="24"/>
          <w:szCs w:val="24"/>
        </w:rPr>
        <w:t>DDMs</w:t>
      </w:r>
      <w:proofErr w:type="spellEnd"/>
      <w:r w:rsidRPr="0004677C">
        <w:rPr>
          <w:rFonts w:asciiTheme="minorHAnsi" w:hAnsiTheme="minorHAnsi" w:cstheme="minorHAnsi"/>
          <w:color w:val="000000"/>
          <w:sz w:val="24"/>
          <w:szCs w:val="24"/>
        </w:rPr>
        <w:t xml:space="preserve"> encorajam a mulher a denunciar e prosseguir com o caso, uma vez que todas as funcionárias são mulheres devidamente treinadas para atender e acolher a mulher, evitando-se julgamentos morais que desacredite o relato da vítima. A importância das delegacias especializadas no atendimento à mulher deve-se também a diminuição da subnotificação das ocorrências que, de acordo com Viana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2018, p. 927) “[...] pode estar relacionado ao constrangimento ou medo a respeito das informações associadas a sentimento de culpa, vergonha e isolamento.” A subnotificação dificulta a compreensão da dimensão real do problema.</w:t>
      </w:r>
    </w:p>
    <w:p w14:paraId="2354AA1E" w14:textId="4B6092CC" w:rsidR="0001238B" w:rsidRPr="0004677C" w:rsidRDefault="006F39CE" w:rsidP="0001238B">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sz w:val="24"/>
          <w:szCs w:val="24"/>
        </w:rPr>
        <w:t xml:space="preserve">Nesse período, Santos e </w:t>
      </w:r>
      <w:proofErr w:type="spellStart"/>
      <w:r w:rsidRPr="0004677C">
        <w:rPr>
          <w:rFonts w:asciiTheme="minorHAnsi" w:hAnsiTheme="minorHAnsi" w:cstheme="minorHAnsi"/>
          <w:sz w:val="24"/>
          <w:szCs w:val="24"/>
        </w:rPr>
        <w:t>Izumino</w:t>
      </w:r>
      <w:proofErr w:type="spellEnd"/>
      <w:r w:rsidRPr="0004677C">
        <w:rPr>
          <w:rFonts w:asciiTheme="minorHAnsi" w:hAnsiTheme="minorHAnsi" w:cstheme="minorHAnsi"/>
          <w:sz w:val="24"/>
          <w:szCs w:val="24"/>
        </w:rPr>
        <w:t xml:space="preserve"> (2005) esclarecem que algumas estudiosas feministas, como </w:t>
      </w:r>
      <w:proofErr w:type="spellStart"/>
      <w:r w:rsidRPr="0004677C">
        <w:rPr>
          <w:rFonts w:asciiTheme="minorHAnsi" w:hAnsiTheme="minorHAnsi" w:cstheme="minorHAnsi"/>
          <w:sz w:val="24"/>
          <w:szCs w:val="24"/>
        </w:rPr>
        <w:t>Chauí</w:t>
      </w:r>
      <w:proofErr w:type="spellEnd"/>
      <w:r w:rsidRPr="0004677C">
        <w:rPr>
          <w:rFonts w:asciiTheme="minorHAnsi" w:hAnsiTheme="minorHAnsi" w:cstheme="minorHAnsi"/>
          <w:sz w:val="24"/>
          <w:szCs w:val="24"/>
        </w:rPr>
        <w:t xml:space="preserve"> (1985), </w:t>
      </w:r>
      <w:proofErr w:type="spellStart"/>
      <w:r w:rsidRPr="0004677C">
        <w:rPr>
          <w:rFonts w:asciiTheme="minorHAnsi" w:hAnsiTheme="minorHAnsi" w:cstheme="minorHAnsi"/>
          <w:sz w:val="24"/>
          <w:szCs w:val="24"/>
        </w:rPr>
        <w:t>Gregori</w:t>
      </w:r>
      <w:proofErr w:type="spellEnd"/>
      <w:r w:rsidRPr="0004677C">
        <w:rPr>
          <w:rFonts w:asciiTheme="minorHAnsi" w:hAnsiTheme="minorHAnsi" w:cstheme="minorHAnsi"/>
          <w:sz w:val="24"/>
          <w:szCs w:val="24"/>
        </w:rPr>
        <w:t xml:space="preserve"> (1993), Soares (2002) entre outras, questionam o termo “mulher vítima de violência”. As autoras defendem </w:t>
      </w:r>
      <w:r w:rsidR="001847A2" w:rsidRPr="0004677C">
        <w:rPr>
          <w:rFonts w:asciiTheme="minorHAnsi" w:hAnsiTheme="minorHAnsi" w:cstheme="minorHAnsi"/>
          <w:sz w:val="24"/>
          <w:szCs w:val="24"/>
        </w:rPr>
        <w:t xml:space="preserve">que o uso de tal termo reforça </w:t>
      </w:r>
      <w:r w:rsidR="00E128F1" w:rsidRPr="0004677C">
        <w:rPr>
          <w:rFonts w:asciiTheme="minorHAnsi" w:hAnsiTheme="minorHAnsi" w:cstheme="minorHAnsi"/>
          <w:sz w:val="24"/>
          <w:szCs w:val="24"/>
        </w:rPr>
        <w:t xml:space="preserve">os papéis de </w:t>
      </w:r>
      <w:r w:rsidR="001847A2" w:rsidRPr="0004677C">
        <w:rPr>
          <w:rFonts w:asciiTheme="minorHAnsi" w:hAnsiTheme="minorHAnsi" w:cstheme="minorHAnsi"/>
          <w:sz w:val="24"/>
          <w:szCs w:val="24"/>
        </w:rPr>
        <w:t xml:space="preserve">passividade </w:t>
      </w:r>
      <w:r w:rsidR="0001238B" w:rsidRPr="0004677C">
        <w:rPr>
          <w:rFonts w:asciiTheme="minorHAnsi" w:hAnsiTheme="minorHAnsi" w:cstheme="minorHAnsi"/>
          <w:sz w:val="24"/>
          <w:szCs w:val="24"/>
        </w:rPr>
        <w:t xml:space="preserve">e submissão </w:t>
      </w:r>
      <w:r w:rsidR="001847A2" w:rsidRPr="0004677C">
        <w:rPr>
          <w:rFonts w:asciiTheme="minorHAnsi" w:hAnsiTheme="minorHAnsi" w:cstheme="minorHAnsi"/>
          <w:sz w:val="24"/>
          <w:szCs w:val="24"/>
        </w:rPr>
        <w:t>feminina</w:t>
      </w:r>
      <w:r w:rsidR="0001238B" w:rsidRPr="0004677C">
        <w:rPr>
          <w:rFonts w:asciiTheme="minorHAnsi" w:hAnsiTheme="minorHAnsi" w:cstheme="minorHAnsi"/>
          <w:sz w:val="24"/>
          <w:szCs w:val="24"/>
        </w:rPr>
        <w:t xml:space="preserve"> ante aos atos violentos. A partir de então as teóricas passaram a utilizar a expressão: mulher em situação de violência (SANTOS; IZUMINO, 2005).</w:t>
      </w:r>
    </w:p>
    <w:p w14:paraId="66DCBC12"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Diante das reivindicações feministas nacionais e internacionais, a Constituição Federal Brasileira – CFB de 1988 reconhece a igualdade jurídica entre homens e mulheres, prevendo a igualdade de direitos sociais, civis e econômicos:</w:t>
      </w:r>
    </w:p>
    <w:p w14:paraId="3D27FA8C" w14:textId="77777777" w:rsidR="006F39CE" w:rsidRPr="0004677C" w:rsidRDefault="006F39CE" w:rsidP="006F39CE">
      <w:pPr>
        <w:ind w:left="2268"/>
        <w:jc w:val="both"/>
        <w:rPr>
          <w:rFonts w:asciiTheme="minorHAnsi" w:hAnsiTheme="minorHAnsi" w:cstheme="minorHAnsi"/>
          <w:color w:val="000000"/>
          <w:sz w:val="16"/>
          <w:szCs w:val="16"/>
        </w:rPr>
      </w:pPr>
    </w:p>
    <w:p w14:paraId="41C397F0" w14:textId="77777777" w:rsidR="006F39CE" w:rsidRPr="0004677C" w:rsidRDefault="006F39CE" w:rsidP="006F39CE">
      <w:pPr>
        <w:ind w:left="2268"/>
        <w:jc w:val="both"/>
        <w:rPr>
          <w:rFonts w:asciiTheme="minorHAnsi" w:hAnsiTheme="minorHAnsi" w:cstheme="minorHAnsi"/>
          <w:color w:val="000000"/>
        </w:rPr>
      </w:pPr>
      <w:r w:rsidRPr="0004677C">
        <w:rPr>
          <w:rFonts w:asciiTheme="minorHAnsi" w:hAnsiTheme="minorHAnsi" w:cstheme="minorHAnsi"/>
          <w:color w:val="000000"/>
        </w:rPr>
        <w:t>Todos são iguais perante a lei, sem distinção de qualquer natureza, garantindo-se aos brasileiros e aos estrangeiros residentes no País a inviolabilidade do direito à vida, à liberdade, à igualdade, à segurança e à propriedade, nos termos seguintes. I - Homens e mulheres são iguais em direitos e obrigações, nos termos desta Constituição.</w:t>
      </w:r>
    </w:p>
    <w:p w14:paraId="7C0D129B" w14:textId="77777777" w:rsidR="00E05C3D" w:rsidRPr="0004677C" w:rsidRDefault="00E05C3D" w:rsidP="006F39CE">
      <w:pPr>
        <w:ind w:left="2268"/>
        <w:jc w:val="both"/>
        <w:rPr>
          <w:rFonts w:asciiTheme="minorHAnsi" w:hAnsiTheme="minorHAnsi" w:cstheme="minorHAnsi"/>
        </w:rPr>
      </w:pPr>
    </w:p>
    <w:p w14:paraId="07A8AC2E"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CFB de 1988 “define como princípio do Estado brasileiro a não – discriminação por motivo de sexo, raça e etnia, proíbe a discriminação da mulher no mercado de trabalho e estabelece direitos reprodutivos.” No artigo 5º menciona a proteção da família, disposto no artigo 226, parágrafo 8º ao </w:t>
      </w:r>
      <w:r w:rsidRPr="0004677C">
        <w:rPr>
          <w:rFonts w:asciiTheme="minorHAnsi" w:hAnsiTheme="minorHAnsi" w:cstheme="minorHAnsi"/>
          <w:color w:val="000000"/>
          <w:sz w:val="24"/>
          <w:szCs w:val="24"/>
        </w:rPr>
        <w:lastRenderedPageBreak/>
        <w:t>coibir a violência no âmbito doméstico (GOMES, GUEDES, 2014, p. 7-8).</w:t>
      </w:r>
    </w:p>
    <w:p w14:paraId="6CE219F4" w14:textId="77777777"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 conquista destes direitos, no entanto, não se refletiu na diminuição da violência contra a mulher, ainda banalizada e desconsiderada por diversos segmentos sociais e institucionais. Por isso, o feminismo persistiu nas reivindicações junto ao governo federal para a elaboração de leis específicas de amparo a mulher para assegurar efetivamente a igualdade prevista na Constituição, </w:t>
      </w:r>
      <w:proofErr w:type="gramStart"/>
      <w:r w:rsidRPr="0004677C">
        <w:rPr>
          <w:rFonts w:asciiTheme="minorHAnsi" w:hAnsiTheme="minorHAnsi" w:cstheme="minorHAnsi"/>
          <w:color w:val="000000"/>
          <w:sz w:val="24"/>
          <w:szCs w:val="24"/>
        </w:rPr>
        <w:t>resultando  na</w:t>
      </w:r>
      <w:proofErr w:type="gramEnd"/>
      <w:r w:rsidRPr="0004677C">
        <w:rPr>
          <w:rFonts w:asciiTheme="minorHAnsi" w:hAnsiTheme="minorHAnsi" w:cstheme="minorHAnsi"/>
          <w:color w:val="000000"/>
          <w:sz w:val="24"/>
          <w:szCs w:val="24"/>
        </w:rPr>
        <w:t xml:space="preserve"> Lei Maria da Penha, assunto da próxima sessão.</w:t>
      </w:r>
    </w:p>
    <w:bookmarkEnd w:id="0"/>
    <w:p w14:paraId="390A9D27" w14:textId="77777777" w:rsidR="006F39CE" w:rsidRPr="0004677C" w:rsidRDefault="006F39CE" w:rsidP="006F39CE">
      <w:pPr>
        <w:pStyle w:val="Corpodetexto"/>
        <w:ind w:left="0"/>
        <w:jc w:val="left"/>
        <w:rPr>
          <w:rFonts w:asciiTheme="minorHAnsi" w:hAnsiTheme="minorHAnsi" w:cstheme="minorHAnsi"/>
        </w:rPr>
      </w:pPr>
    </w:p>
    <w:p w14:paraId="673BB037" w14:textId="77777777" w:rsidR="006F39CE" w:rsidRPr="0004677C" w:rsidRDefault="006F39CE" w:rsidP="006F39CE">
      <w:pPr>
        <w:pStyle w:val="Ttulo1"/>
        <w:rPr>
          <w:rFonts w:asciiTheme="minorHAnsi" w:hAnsiTheme="minorHAnsi" w:cstheme="minorHAnsi"/>
        </w:rPr>
      </w:pPr>
      <w:r w:rsidRPr="0004677C">
        <w:rPr>
          <w:rFonts w:asciiTheme="minorHAnsi" w:hAnsiTheme="minorHAnsi" w:cstheme="minorHAnsi"/>
        </w:rPr>
        <w:t>A LEI MARIA DA PENHA</w:t>
      </w:r>
    </w:p>
    <w:p w14:paraId="77E42005" w14:textId="77777777" w:rsidR="006F39CE" w:rsidRPr="0004677C" w:rsidRDefault="006F39CE" w:rsidP="006F39CE">
      <w:pPr>
        <w:pStyle w:val="Corpodetexto"/>
        <w:ind w:left="0"/>
        <w:jc w:val="left"/>
        <w:rPr>
          <w:rFonts w:asciiTheme="minorHAnsi" w:hAnsiTheme="minorHAnsi" w:cstheme="minorHAnsi"/>
          <w:b/>
          <w:sz w:val="32"/>
        </w:rPr>
      </w:pPr>
    </w:p>
    <w:p w14:paraId="05AD4B31"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luta do movimento culminou com a Lei 11.340, em vigor desde o dia 22 de setembro de 2006, conhecida como Lei Maria da Penha – LMP. A elaboração desta legislação pautou-se em normas preceituadas na CFB de 1988, e inspirada em documentos jurídicos internacionais, dentre os quais: a Convenção Interamericana Sobre a Concessão dos Direitos Civis à Mulher (1948); a Convenção sobre Eliminação de Todas as Formas de Discriminação contra as Mulheres – CEDAW (1979); a Convenção Interamericana para Prevenir, Punir e Erradicar a Violência contra a Mulher – Convenção de Belém do Pará (1994); Relatório sobre Violência contra a Mulher, suas Causas e Consequências da Comissão da Organização das Nações Unidas</w:t>
      </w:r>
      <w:r w:rsidRPr="0004677C">
        <w:rPr>
          <w:rFonts w:asciiTheme="minorHAnsi" w:hAnsiTheme="minorHAnsi" w:cstheme="minorHAnsi"/>
          <w:sz w:val="24"/>
          <w:szCs w:val="24"/>
        </w:rPr>
        <w:t xml:space="preserve"> </w:t>
      </w:r>
      <w:r w:rsidRPr="0004677C">
        <w:rPr>
          <w:rFonts w:asciiTheme="minorHAnsi" w:hAnsiTheme="minorHAnsi" w:cstheme="minorHAnsi"/>
          <w:color w:val="000000"/>
          <w:sz w:val="24"/>
          <w:szCs w:val="24"/>
        </w:rPr>
        <w:t>(1995) e outros instrumentos de Direitos Humanos patrocinados pela ONU (CALAZANS; CORTES, 2011; MACHADO, 2015).</w:t>
      </w:r>
    </w:p>
    <w:p w14:paraId="642A5584"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denominação desta legislação deve-se a tramitação do caso da Maria da Penha Maia Fernandes </w:t>
      </w:r>
      <w:r w:rsidRPr="0004677C">
        <w:rPr>
          <w:rFonts w:asciiTheme="minorHAnsi" w:hAnsiTheme="minorHAnsi" w:cstheme="minorHAnsi"/>
          <w:i/>
          <w:color w:val="000000"/>
          <w:sz w:val="24"/>
          <w:szCs w:val="24"/>
        </w:rPr>
        <w:t xml:space="preserve">versus </w:t>
      </w:r>
      <w:r w:rsidRPr="0004677C">
        <w:rPr>
          <w:rFonts w:asciiTheme="minorHAnsi" w:hAnsiTheme="minorHAnsi" w:cstheme="minorHAnsi"/>
          <w:color w:val="000000"/>
          <w:sz w:val="24"/>
          <w:szCs w:val="24"/>
        </w:rPr>
        <w:t xml:space="preserve">Brasil na Comissão Interamericana de Direitos Humanos no ano de 2001. A Maria da Penha, farmacêutica e cearense, no ano de 1983 foi vítima de violência doméstica perpetrada pelo seu marido, professor universitário, que por duas vezes tentou matá-la. Na primeira tentativa ele utilizou arma de fogo e na segunda tentou através de eletrocussão e afogamento, deixando-a paraplégica. O agressor foi condenado em dois julgamentos, mas a prisão demorou 19 anos e seis meses para acontecer em decorrência de sucessivos recursos de apelação. Frente à omissão da </w:t>
      </w:r>
      <w:r w:rsidRPr="0004677C">
        <w:rPr>
          <w:rFonts w:asciiTheme="minorHAnsi" w:hAnsiTheme="minorHAnsi" w:cstheme="minorHAnsi"/>
          <w:color w:val="000000"/>
          <w:sz w:val="24"/>
          <w:szCs w:val="24"/>
        </w:rPr>
        <w:lastRenderedPageBreak/>
        <w:t>legislação brasileira nos casos de violência doméstica contra a mulher, destacamos que:</w:t>
      </w:r>
    </w:p>
    <w:p w14:paraId="471F8411" w14:textId="77777777" w:rsidR="006F39CE" w:rsidRPr="0004677C" w:rsidRDefault="006F39CE" w:rsidP="006F39CE">
      <w:pPr>
        <w:ind w:left="2268"/>
        <w:jc w:val="both"/>
        <w:rPr>
          <w:rFonts w:asciiTheme="minorHAnsi" w:hAnsiTheme="minorHAnsi" w:cstheme="minorHAnsi"/>
          <w:color w:val="000000"/>
          <w:sz w:val="16"/>
          <w:szCs w:val="16"/>
        </w:rPr>
      </w:pPr>
    </w:p>
    <w:p w14:paraId="1F1A5539" w14:textId="77777777" w:rsidR="006F39CE" w:rsidRPr="0004677C" w:rsidRDefault="006F39CE" w:rsidP="006F39CE">
      <w:pPr>
        <w:ind w:left="2268"/>
        <w:jc w:val="both"/>
        <w:rPr>
          <w:rFonts w:asciiTheme="minorHAnsi" w:hAnsiTheme="minorHAnsi" w:cstheme="minorHAnsi"/>
        </w:rPr>
      </w:pPr>
      <w:r w:rsidRPr="0004677C">
        <w:rPr>
          <w:rFonts w:asciiTheme="minorHAnsi" w:hAnsiTheme="minorHAnsi" w:cstheme="minorHAnsi"/>
          <w:color w:val="000000"/>
        </w:rPr>
        <w:t>[...] a Comissão Interamericana de Direitos Humanos responsabilizou o Estado brasileiro por negligência e omissão em referência à violência doméstica e recomendaram muitas medidas em respeito ao caso Maria da Penha e em relação às políticas públicas do Estado para ir de encontro com a violência doméstica contra as mulheres brasileiras (GUEDES; GOMES, 2014, p. 10).</w:t>
      </w:r>
    </w:p>
    <w:p w14:paraId="50442567" w14:textId="77777777" w:rsidR="006F39CE" w:rsidRPr="0004677C" w:rsidRDefault="006F39CE" w:rsidP="006F39CE">
      <w:pPr>
        <w:ind w:firstLine="850"/>
        <w:rPr>
          <w:rFonts w:asciiTheme="minorHAnsi" w:hAnsiTheme="minorHAnsi" w:cstheme="minorHAnsi"/>
          <w:sz w:val="24"/>
          <w:szCs w:val="24"/>
        </w:rPr>
      </w:pPr>
    </w:p>
    <w:p w14:paraId="615BB503"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partir deste caso, o Estado brasileiro iniciou um processo de revisão das políticas públicas de defesa dos direitos humanos das mulheres (MACHADO, 2015). Além disso, teve que indenizar monetária e simbolicamente a Maria da Penha – concedendo o seu nome a nova legislação.</w:t>
      </w:r>
    </w:p>
    <w:p w14:paraId="163C10B4"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É importante destacar que durante todo o processo de elaboração, tramitação e aprovação da LMP, houve significativa participação de grupos feministas, da academia e de outros segmentos sociais em audiências públicas e assembleias legislativas em vários estados brasileiros (PINAFI, 2012, p. 6).</w:t>
      </w:r>
    </w:p>
    <w:p w14:paraId="1959905A"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organização de debates e manifestações em torno da LMP tinha o propósito de a nova legislação ser mais severa nos casos de violência doméstica, pois a lei que a precedia – Lei 9.099/95 - concebia tal violência como de “menor potencial ofensivo”. De acordo com </w:t>
      </w:r>
      <w:proofErr w:type="spellStart"/>
      <w:r w:rsidRPr="0004677C">
        <w:rPr>
          <w:rFonts w:asciiTheme="minorHAnsi" w:hAnsiTheme="minorHAnsi" w:cstheme="minorHAnsi"/>
          <w:color w:val="000000"/>
          <w:sz w:val="24"/>
          <w:szCs w:val="24"/>
        </w:rPr>
        <w:t>Meneghel</w:t>
      </w:r>
      <w:proofErr w:type="spellEnd"/>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(2013, p 692) “as penas muitas vezes eram simbólicas, como cestas básicas ou trabalho comunitário, o que contribuía para produzir um sentimento de impunidade.”</w:t>
      </w:r>
    </w:p>
    <w:p w14:paraId="1C0380B3"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legislação branda contribuía para o homem prosseguir com os atos violentos e para que a mulher não denunciasse por compreender que se tratava de algo de pouca relevância (ROCHA, 2009).</w:t>
      </w:r>
    </w:p>
    <w:p w14:paraId="4D6D08C0"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LMP criou mecanismos para coibir a violência doméstica e familiar contra a mulher através de medidas de prevenção e de repressão ao agressor. Quanto ao atendimento à mulher em situação de violência, a LMP conta com onze serviços especializados:</w:t>
      </w:r>
    </w:p>
    <w:p w14:paraId="6AF590A7" w14:textId="77777777" w:rsidR="006F39CE" w:rsidRPr="0004677C" w:rsidRDefault="006F39CE" w:rsidP="006F39CE">
      <w:pPr>
        <w:widowControl/>
        <w:numPr>
          <w:ilvl w:val="0"/>
          <w:numId w:val="1"/>
        </w:numPr>
        <w:autoSpaceDE/>
        <w:autoSpaceDN/>
        <w:ind w:left="2262" w:hanging="357"/>
        <w:rPr>
          <w:rFonts w:asciiTheme="minorHAnsi" w:hAnsiTheme="minorHAnsi" w:cstheme="minorHAnsi"/>
        </w:rPr>
      </w:pPr>
      <w:r w:rsidRPr="0004677C">
        <w:rPr>
          <w:rFonts w:asciiTheme="minorHAnsi" w:hAnsiTheme="minorHAnsi" w:cstheme="minorHAnsi"/>
          <w:color w:val="000000"/>
        </w:rPr>
        <w:t>casas abrigo;</w:t>
      </w:r>
    </w:p>
    <w:p w14:paraId="69BB4DE0"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delegacias especializadas;</w:t>
      </w:r>
    </w:p>
    <w:p w14:paraId="51A78A47"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 xml:space="preserve">núcleos de </w:t>
      </w:r>
      <w:proofErr w:type="spellStart"/>
      <w:r w:rsidRPr="0004677C">
        <w:rPr>
          <w:rFonts w:asciiTheme="minorHAnsi" w:hAnsiTheme="minorHAnsi" w:cstheme="minorHAnsi"/>
          <w:color w:val="000000"/>
        </w:rPr>
        <w:t>defensoria</w:t>
      </w:r>
      <w:proofErr w:type="spellEnd"/>
      <w:r w:rsidRPr="0004677C">
        <w:rPr>
          <w:rFonts w:asciiTheme="minorHAnsi" w:hAnsiTheme="minorHAnsi" w:cstheme="minorHAnsi"/>
          <w:color w:val="000000"/>
        </w:rPr>
        <w:t xml:space="preserve"> pública especializados;</w:t>
      </w:r>
    </w:p>
    <w:p w14:paraId="2370A1F5"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serviços de saúde especializados;</w:t>
      </w:r>
    </w:p>
    <w:p w14:paraId="3301F784"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centros especializados de perícias médico-legais;</w:t>
      </w:r>
    </w:p>
    <w:p w14:paraId="6D814FAD"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lastRenderedPageBreak/>
        <w:t>centros de referência para atendimento psicossocial e jurídico;</w:t>
      </w:r>
    </w:p>
    <w:p w14:paraId="14DAA00E"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Juizados de violência doméstica e familiar contra as mulheres;</w:t>
      </w:r>
    </w:p>
    <w:p w14:paraId="223AE479" w14:textId="77777777" w:rsidR="006F39CE" w:rsidRPr="0004677C" w:rsidRDefault="006F39CE" w:rsidP="006F39CE">
      <w:pPr>
        <w:widowControl/>
        <w:numPr>
          <w:ilvl w:val="0"/>
          <w:numId w:val="1"/>
        </w:numPr>
        <w:autoSpaceDE/>
        <w:autoSpaceDN/>
        <w:ind w:left="2262" w:hanging="357"/>
        <w:rPr>
          <w:rFonts w:asciiTheme="minorHAnsi" w:hAnsiTheme="minorHAnsi" w:cstheme="minorHAnsi"/>
        </w:rPr>
      </w:pPr>
      <w:r w:rsidRPr="0004677C">
        <w:rPr>
          <w:rFonts w:asciiTheme="minorHAnsi" w:hAnsiTheme="minorHAnsi" w:cstheme="minorHAnsi"/>
          <w:color w:val="000000"/>
        </w:rPr>
        <w:t>equipe de atendimento multidisciplinar para auxiliar o trabalho dos</w:t>
      </w:r>
      <w:r w:rsidRPr="0004677C">
        <w:rPr>
          <w:rFonts w:asciiTheme="minorHAnsi" w:hAnsiTheme="minorHAnsi" w:cstheme="minorHAnsi"/>
        </w:rPr>
        <w:t xml:space="preserve"> </w:t>
      </w:r>
      <w:r w:rsidRPr="0004677C">
        <w:rPr>
          <w:rFonts w:asciiTheme="minorHAnsi" w:hAnsiTheme="minorHAnsi" w:cstheme="minorHAnsi"/>
          <w:color w:val="000000"/>
        </w:rPr>
        <w:t>Juizados;</w:t>
      </w:r>
    </w:p>
    <w:p w14:paraId="485BAFF4"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núcleos especializados de promotoria;</w:t>
      </w:r>
    </w:p>
    <w:p w14:paraId="0079EDC0"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sistema nacional de coletas de dados sobre violência doméstica;</w:t>
      </w:r>
    </w:p>
    <w:p w14:paraId="60A28483" w14:textId="77777777" w:rsidR="006F39CE" w:rsidRPr="0004677C" w:rsidRDefault="006F39CE" w:rsidP="006F39CE">
      <w:pPr>
        <w:widowControl/>
        <w:numPr>
          <w:ilvl w:val="0"/>
          <w:numId w:val="1"/>
        </w:numPr>
        <w:autoSpaceDE/>
        <w:autoSpaceDN/>
        <w:ind w:left="2262" w:hanging="357"/>
        <w:rPr>
          <w:rFonts w:asciiTheme="minorHAnsi" w:hAnsiTheme="minorHAnsi" w:cstheme="minorHAnsi"/>
          <w:color w:val="000000"/>
        </w:rPr>
      </w:pPr>
      <w:r w:rsidRPr="0004677C">
        <w:rPr>
          <w:rFonts w:asciiTheme="minorHAnsi" w:hAnsiTheme="minorHAnsi" w:cstheme="minorHAnsi"/>
          <w:color w:val="000000"/>
        </w:rPr>
        <w:t>centros de educação e de reabilitação para os agressores (CALAZANS; CORTES, 2011, p. 58).</w:t>
      </w:r>
    </w:p>
    <w:p w14:paraId="55C28469" w14:textId="77777777" w:rsidR="006F39CE" w:rsidRPr="0004677C" w:rsidRDefault="006F39CE" w:rsidP="006F39CE">
      <w:pPr>
        <w:ind w:firstLine="850"/>
        <w:rPr>
          <w:rFonts w:asciiTheme="minorHAnsi" w:hAnsiTheme="minorHAnsi" w:cstheme="minorHAnsi"/>
          <w:sz w:val="24"/>
          <w:szCs w:val="24"/>
        </w:rPr>
      </w:pPr>
    </w:p>
    <w:p w14:paraId="225E87E3"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As autoras elucidam que “todos esses serviços conformam a rede integral de atendimento às mulheres vítima de violência e são de competência dos Poderes Públicos (CALAZANS; CORTES, 2011, p. 58).</w:t>
      </w:r>
    </w:p>
    <w:p w14:paraId="1F8FDDD8"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A LMP conceitua no seu artigo 5° a violência doméstica como “qualquer ação ou omissão baseada no gênero que lhe cause morte, lesão, sofrimentos físico, sexual ou psicológico, e dano moral ou patrimonial” (BRASIL, 2006, p. 13). É pertinente esclarecer que:</w:t>
      </w:r>
    </w:p>
    <w:p w14:paraId="6D3E5ACB" w14:textId="77777777" w:rsidR="006F39CE" w:rsidRPr="0004677C" w:rsidRDefault="006F39CE" w:rsidP="006F39CE">
      <w:pPr>
        <w:ind w:left="2268"/>
        <w:jc w:val="both"/>
        <w:rPr>
          <w:rFonts w:asciiTheme="minorHAnsi" w:hAnsiTheme="minorHAnsi" w:cstheme="minorHAnsi"/>
          <w:color w:val="000000"/>
        </w:rPr>
      </w:pPr>
    </w:p>
    <w:p w14:paraId="0C2E07D9" w14:textId="77777777" w:rsidR="006F39CE" w:rsidRPr="0004677C" w:rsidRDefault="006F39CE" w:rsidP="006F39CE">
      <w:pPr>
        <w:ind w:left="2268"/>
        <w:jc w:val="both"/>
        <w:rPr>
          <w:rFonts w:asciiTheme="minorHAnsi" w:hAnsiTheme="minorHAnsi" w:cstheme="minorHAnsi"/>
          <w:color w:val="000000"/>
        </w:rPr>
      </w:pPr>
      <w:r w:rsidRPr="0004677C">
        <w:rPr>
          <w:rFonts w:asciiTheme="minorHAnsi" w:hAnsiTheme="minorHAnsi" w:cstheme="minorHAnsi"/>
          <w:color w:val="000000"/>
        </w:rPr>
        <w:t xml:space="preserve">[...] seja no local onde habitam, tendo, pois um convívio permanente, independentemente de terem ou não vínculo familiar, seja na família, aqueles que têm parentesco, ou se consideram aparentados, ou seja, em qualquer relação íntima de afeto, na qual tenha havido em algum momento convívio entre eles, todos estes quesitos são situações nas quais a violência pode ocorrer, não mais se restringindo ao ambiente doméstico e familiar, podendo ocorrer em qualquer lugar (SANTOS </w:t>
      </w:r>
      <w:proofErr w:type="spellStart"/>
      <w:r w:rsidRPr="0004677C">
        <w:rPr>
          <w:rFonts w:asciiTheme="minorHAnsi" w:hAnsiTheme="minorHAnsi" w:cstheme="minorHAnsi"/>
          <w:i/>
          <w:color w:val="000000"/>
        </w:rPr>
        <w:t>et</w:t>
      </w:r>
      <w:proofErr w:type="spellEnd"/>
      <w:r w:rsidRPr="0004677C">
        <w:rPr>
          <w:rFonts w:asciiTheme="minorHAnsi" w:hAnsiTheme="minorHAnsi" w:cstheme="minorHAnsi"/>
          <w:i/>
          <w:color w:val="000000"/>
        </w:rPr>
        <w:t xml:space="preserve"> al., </w:t>
      </w:r>
      <w:r w:rsidRPr="0004677C">
        <w:rPr>
          <w:rFonts w:asciiTheme="minorHAnsi" w:hAnsiTheme="minorHAnsi" w:cstheme="minorHAnsi"/>
          <w:color w:val="000000"/>
        </w:rPr>
        <w:t>2019, p. 111).</w:t>
      </w:r>
    </w:p>
    <w:p w14:paraId="5CEFCB19" w14:textId="77777777" w:rsidR="006F39CE" w:rsidRPr="0004677C" w:rsidRDefault="006F39CE" w:rsidP="006F39CE">
      <w:pPr>
        <w:ind w:left="2268"/>
        <w:jc w:val="both"/>
        <w:rPr>
          <w:rFonts w:asciiTheme="minorHAnsi" w:hAnsiTheme="minorHAnsi" w:cstheme="minorHAnsi"/>
        </w:rPr>
      </w:pPr>
    </w:p>
    <w:p w14:paraId="764F71EB"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No artigo 7º da Lei Maria da Penha, a violência doméstica e familiar é classificada em: Física, Psicológica, Sexual, Patrimonial e Moral.</w:t>
      </w:r>
    </w:p>
    <w:p w14:paraId="60D23D87" w14:textId="77777777" w:rsidR="006F39CE" w:rsidRPr="0004677C" w:rsidRDefault="006F39CE" w:rsidP="006F39CE">
      <w:pPr>
        <w:spacing w:before="1"/>
        <w:ind w:left="2730" w:hanging="1879"/>
        <w:jc w:val="both"/>
        <w:rPr>
          <w:rFonts w:asciiTheme="minorHAnsi" w:hAnsiTheme="minorHAnsi" w:cstheme="minorHAnsi"/>
          <w:color w:val="000000"/>
          <w:sz w:val="16"/>
          <w:szCs w:val="16"/>
        </w:rPr>
      </w:pPr>
    </w:p>
    <w:p w14:paraId="7C8F594D" w14:textId="77777777" w:rsidR="006F39CE" w:rsidRPr="0004677C" w:rsidRDefault="006F39CE" w:rsidP="006F39CE">
      <w:pPr>
        <w:widowControl/>
        <w:numPr>
          <w:ilvl w:val="0"/>
          <w:numId w:val="2"/>
        </w:numPr>
        <w:autoSpaceDE/>
        <w:autoSpaceDN/>
        <w:ind w:left="2404" w:hanging="357"/>
        <w:jc w:val="both"/>
        <w:rPr>
          <w:rFonts w:asciiTheme="minorHAnsi" w:hAnsiTheme="minorHAnsi" w:cstheme="minorHAnsi"/>
          <w:color w:val="000000"/>
        </w:rPr>
      </w:pPr>
      <w:r w:rsidRPr="0004677C">
        <w:rPr>
          <w:rFonts w:asciiTheme="minorHAnsi" w:hAnsiTheme="minorHAnsi" w:cstheme="minorHAnsi"/>
          <w:color w:val="000000"/>
        </w:rPr>
        <w:t>- A violência física, entendida como qualquer conduta que ofenda sua integridade ou saúde corporal.</w:t>
      </w:r>
    </w:p>
    <w:p w14:paraId="2261E971" w14:textId="77777777" w:rsidR="006F39CE" w:rsidRPr="0004677C" w:rsidRDefault="006F39CE" w:rsidP="006F39CE">
      <w:pPr>
        <w:widowControl/>
        <w:numPr>
          <w:ilvl w:val="0"/>
          <w:numId w:val="2"/>
        </w:numPr>
        <w:autoSpaceDE/>
        <w:autoSpaceDN/>
        <w:ind w:left="2404" w:hanging="357"/>
        <w:jc w:val="both"/>
        <w:rPr>
          <w:rFonts w:asciiTheme="minorHAnsi" w:hAnsiTheme="minorHAnsi" w:cstheme="minorHAnsi"/>
          <w:color w:val="000000"/>
        </w:rPr>
      </w:pPr>
      <w:r w:rsidRPr="0004677C">
        <w:rPr>
          <w:rFonts w:asciiTheme="minorHAnsi" w:hAnsiTheme="minorHAnsi" w:cstheme="minorHAnsi"/>
          <w:color w:val="000000"/>
        </w:rPr>
        <w:t>- A violência psicológica é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ridicularização, exploração e limitação do direito de ir e vir ou qualquer outro meio que lhe cause prejuízo à saúde psicológica e à autodeterminação.</w:t>
      </w:r>
    </w:p>
    <w:p w14:paraId="2145614E" w14:textId="77777777" w:rsidR="006F39CE" w:rsidRPr="0004677C" w:rsidRDefault="006F39CE" w:rsidP="006F39CE">
      <w:pPr>
        <w:widowControl/>
        <w:numPr>
          <w:ilvl w:val="0"/>
          <w:numId w:val="2"/>
        </w:numPr>
        <w:autoSpaceDE/>
        <w:autoSpaceDN/>
        <w:ind w:left="2404" w:hanging="357"/>
        <w:jc w:val="both"/>
        <w:rPr>
          <w:rFonts w:asciiTheme="minorHAnsi" w:hAnsiTheme="minorHAnsi" w:cstheme="minorHAnsi"/>
          <w:color w:val="000000"/>
        </w:rPr>
      </w:pPr>
      <w:r w:rsidRPr="0004677C">
        <w:rPr>
          <w:rFonts w:asciiTheme="minorHAnsi" w:hAnsiTheme="minorHAnsi" w:cstheme="minorHAnsi"/>
          <w:color w:val="000000"/>
        </w:rPr>
        <w:lastRenderedPageBreak/>
        <w:t xml:space="preserve">- A violência sexual diz respeito a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w:t>
      </w:r>
      <w:proofErr w:type="spellStart"/>
      <w:r w:rsidRPr="0004677C">
        <w:rPr>
          <w:rFonts w:asciiTheme="minorHAnsi" w:hAnsiTheme="minorHAnsi" w:cstheme="minorHAnsi"/>
          <w:color w:val="000000"/>
        </w:rPr>
        <w:t>contraceptivo</w:t>
      </w:r>
      <w:proofErr w:type="spellEnd"/>
      <w:r w:rsidRPr="0004677C">
        <w:rPr>
          <w:rFonts w:asciiTheme="minorHAnsi" w:hAnsiTheme="minorHAnsi" w:cstheme="minorHAnsi"/>
          <w:color w:val="000000"/>
        </w:rPr>
        <w:t xml:space="preserve"> ou que a force ao matrimônio, à gravidez, ao aborto ou à prostituição, mediante coação, chantagem, suborno ou manipulação; ou que limite ou anule o exercício de seus direitos sexuais e reprodutivos.</w:t>
      </w:r>
    </w:p>
    <w:p w14:paraId="7DB2AB39" w14:textId="77777777" w:rsidR="006F39CE" w:rsidRPr="0004677C" w:rsidRDefault="006F39CE" w:rsidP="006F39CE">
      <w:pPr>
        <w:widowControl/>
        <w:numPr>
          <w:ilvl w:val="0"/>
          <w:numId w:val="2"/>
        </w:numPr>
        <w:autoSpaceDE/>
        <w:autoSpaceDN/>
        <w:ind w:left="2404" w:hanging="357"/>
        <w:jc w:val="both"/>
        <w:rPr>
          <w:rFonts w:asciiTheme="minorHAnsi" w:hAnsiTheme="minorHAnsi" w:cstheme="minorHAnsi"/>
          <w:color w:val="000000"/>
        </w:rPr>
      </w:pPr>
      <w:r w:rsidRPr="0004677C">
        <w:rPr>
          <w:rFonts w:asciiTheme="minorHAnsi" w:hAnsiTheme="minorHAnsi" w:cstheme="minorHAnsi"/>
          <w:color w:val="000000"/>
        </w:rPr>
        <w:t>- A violência patrimonial, entendida como qualquer conduta que configure retenção, subtração, destruição parcial ao total dos seus objetos, instrumentos de trabalho, documentos pessoais, bens, valores e direitos ou recursos econômicos, incluindo os destinados a satisfazer suas necessidades.</w:t>
      </w:r>
    </w:p>
    <w:p w14:paraId="4A5FAB42" w14:textId="77777777" w:rsidR="006F39CE" w:rsidRPr="0004677C" w:rsidRDefault="006F39CE" w:rsidP="006F39CE">
      <w:pPr>
        <w:widowControl/>
        <w:numPr>
          <w:ilvl w:val="0"/>
          <w:numId w:val="2"/>
        </w:numPr>
        <w:autoSpaceDE/>
        <w:autoSpaceDN/>
        <w:ind w:left="2404" w:hanging="357"/>
        <w:jc w:val="both"/>
        <w:rPr>
          <w:rFonts w:asciiTheme="minorHAnsi" w:hAnsiTheme="minorHAnsi" w:cstheme="minorHAnsi"/>
          <w:color w:val="000000"/>
        </w:rPr>
      </w:pPr>
      <w:r w:rsidRPr="0004677C">
        <w:rPr>
          <w:rFonts w:asciiTheme="minorHAnsi" w:hAnsiTheme="minorHAnsi" w:cstheme="minorHAnsi"/>
          <w:color w:val="000000"/>
        </w:rPr>
        <w:t xml:space="preserve">- A violência moral é aquela que há a presença de qualquer conduta que configure calúnia, difamação ou injúria (LEI MARIA DA PENHA, </w:t>
      </w:r>
      <w:proofErr w:type="spellStart"/>
      <w:r w:rsidRPr="0004677C">
        <w:rPr>
          <w:rFonts w:asciiTheme="minorHAnsi" w:hAnsiTheme="minorHAnsi" w:cstheme="minorHAnsi"/>
          <w:color w:val="000000"/>
        </w:rPr>
        <w:t>art</w:t>
      </w:r>
      <w:proofErr w:type="spellEnd"/>
      <w:r w:rsidRPr="0004677C">
        <w:rPr>
          <w:rFonts w:asciiTheme="minorHAnsi" w:hAnsiTheme="minorHAnsi" w:cstheme="minorHAnsi"/>
          <w:color w:val="000000"/>
        </w:rPr>
        <w:t>. 7°, 2006).</w:t>
      </w:r>
    </w:p>
    <w:p w14:paraId="5339DF10" w14:textId="77777777" w:rsidR="006F39CE" w:rsidRPr="0004677C" w:rsidRDefault="006F39CE" w:rsidP="006F39CE">
      <w:pPr>
        <w:ind w:firstLine="850"/>
        <w:rPr>
          <w:rFonts w:asciiTheme="minorHAnsi" w:hAnsiTheme="minorHAnsi" w:cstheme="minorHAnsi"/>
        </w:rPr>
      </w:pPr>
    </w:p>
    <w:p w14:paraId="6E2F4BB7"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A violência contra a mulher é prevista na LMP como violação dos direitos humanos e assegura que toda a mulher, independente de raça, etnia, classe social ou orientação sexual “tem direitos de viver em um lar sem violência, de ter saúde [física e mental], segurança, de viver com dignidade.” (SANTOS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2019, p. 115).</w:t>
      </w:r>
    </w:p>
    <w:p w14:paraId="2778A2B1"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O intuito da lei é “garantir proteção e procedimentos policiais e judiciais mais humanizados para as vítimas e promover uma mudança real nos valores sociais que naturalizam a violência doméstica e familiar” (GUEDES, GOMES, 2014, p. 11).</w:t>
      </w:r>
    </w:p>
    <w:p w14:paraId="5A0639D7" w14:textId="77777777" w:rsidR="006F39CE" w:rsidRPr="0004677C" w:rsidRDefault="006F39CE" w:rsidP="006F39CE">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Para amenizar a violência no ambiente doméstico e familiar contra a mulher, é necessário abranger o setor educacional através de práticas de sensibilização da importância da equidade de gêneros, rompendo com os dogmas machistas que induzem relações violentas entre os sexos. Dessa forma, além de ações punitivas e de assistência à mulher, a educação da sociedade tem papel essencial na mudança desse quadro a médio e longo prazo.</w:t>
      </w:r>
    </w:p>
    <w:p w14:paraId="3BE5C945" w14:textId="77777777"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Apesar dos avanços previstos na LMP, ainda assim o fenômeno está longe de ser controlado (VIANA,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 xml:space="preserve">2018, p. 924). Uma pesquisa realizada pelo Instituto de Pesquisa Econômica Aplicada – IPEA em 2013, avaliou o impacto da Lei Maria da Penha sobre a mortalidade de mulheres por agressões. A pesquisa comparou as taxas anuais de mortalidade antes (2001-2006) e após (2007-2011) </w:t>
      </w:r>
      <w:r w:rsidRPr="0004677C">
        <w:rPr>
          <w:rFonts w:asciiTheme="minorHAnsi" w:hAnsiTheme="minorHAnsi" w:cstheme="minorHAnsi"/>
          <w:color w:val="000000"/>
          <w:sz w:val="24"/>
          <w:szCs w:val="24"/>
        </w:rPr>
        <w:lastRenderedPageBreak/>
        <w:t>a vigência da referida lei. No primeiro recorte temporal, as taxas de mortalidade por 100 mil mulheres foram de 5,28 e, no segundo recorte, o índice passou para 5,22. Verificou-se um pequeno decréscimo da taxa no ano de 2007, imediatamente após a vigência da lei, e nos anos últimos anos os números cresceram atingindo os mesmos valores do período anterior a lei (IPEA, 2013).</w:t>
      </w:r>
    </w:p>
    <w:p w14:paraId="54F2C403" w14:textId="05A85FD9" w:rsidR="008954D1" w:rsidRPr="0004677C" w:rsidRDefault="00ED5868" w:rsidP="008954D1">
      <w:pPr>
        <w:spacing w:line="360" w:lineRule="auto"/>
        <w:ind w:left="102" w:firstLine="748"/>
        <w:jc w:val="both"/>
        <w:rPr>
          <w:rFonts w:asciiTheme="minorHAnsi" w:hAnsiTheme="minorHAnsi" w:cstheme="minorHAnsi"/>
          <w:color w:val="000000" w:themeColor="text1"/>
          <w:sz w:val="24"/>
          <w:szCs w:val="24"/>
        </w:rPr>
      </w:pPr>
      <w:r w:rsidRPr="0004677C">
        <w:rPr>
          <w:rFonts w:asciiTheme="minorHAnsi" w:hAnsiTheme="minorHAnsi" w:cstheme="minorHAnsi"/>
          <w:color w:val="000000" w:themeColor="text1"/>
          <w:sz w:val="24"/>
          <w:szCs w:val="24"/>
        </w:rPr>
        <w:t>O 17° Anuário Brasileiro de Segurança Pública (FBSP, 2023) apresenta dados que também nos permitem dimensionar a gravidade da violência contra a mulher cometid</w:t>
      </w:r>
      <w:r w:rsidR="003E4E1E" w:rsidRPr="0004677C">
        <w:rPr>
          <w:rFonts w:asciiTheme="minorHAnsi" w:hAnsiTheme="minorHAnsi" w:cstheme="minorHAnsi"/>
          <w:color w:val="000000" w:themeColor="text1"/>
          <w:sz w:val="24"/>
          <w:szCs w:val="24"/>
        </w:rPr>
        <w:t>a</w:t>
      </w:r>
      <w:r w:rsidRPr="0004677C">
        <w:rPr>
          <w:rFonts w:asciiTheme="minorHAnsi" w:hAnsiTheme="minorHAnsi" w:cstheme="minorHAnsi"/>
          <w:color w:val="000000" w:themeColor="text1"/>
          <w:sz w:val="24"/>
          <w:szCs w:val="24"/>
        </w:rPr>
        <w:t xml:space="preserve"> no ambiente doméstico</w:t>
      </w:r>
      <w:r w:rsidR="003E4E1E" w:rsidRPr="0004677C">
        <w:rPr>
          <w:rFonts w:asciiTheme="minorHAnsi" w:hAnsiTheme="minorHAnsi" w:cstheme="minorHAnsi"/>
          <w:color w:val="000000" w:themeColor="text1"/>
          <w:sz w:val="24"/>
          <w:szCs w:val="24"/>
        </w:rPr>
        <w:t xml:space="preserve"> e familiar</w:t>
      </w:r>
      <w:r w:rsidRPr="0004677C">
        <w:rPr>
          <w:rFonts w:asciiTheme="minorHAnsi" w:hAnsiTheme="minorHAnsi" w:cstheme="minorHAnsi"/>
          <w:color w:val="000000" w:themeColor="text1"/>
          <w:sz w:val="24"/>
          <w:szCs w:val="24"/>
        </w:rPr>
        <w:t>: apenas no ano de 2022, houve o registro de 245.713 boletins de ocorrência por mulheres que relataram agressões ocorridas em ambiente doméstico ou relacionadas a ele</w:t>
      </w:r>
      <w:r w:rsidR="003E4E1E" w:rsidRPr="0004677C">
        <w:rPr>
          <w:rFonts w:asciiTheme="minorHAnsi" w:hAnsiTheme="minorHAnsi" w:cstheme="minorHAnsi"/>
          <w:color w:val="000000" w:themeColor="text1"/>
          <w:sz w:val="24"/>
          <w:szCs w:val="24"/>
        </w:rPr>
        <w:t>, isso implica que, a cada dia, 673 mulheres dirigiram-se a uma delegacia de polícia para reportar um incidente de violência doméstica.</w:t>
      </w:r>
      <w:r w:rsidR="008954D1" w:rsidRPr="0004677C">
        <w:rPr>
          <w:rFonts w:asciiTheme="minorHAnsi" w:hAnsiTheme="minorHAnsi" w:cstheme="minorHAnsi"/>
          <w:color w:val="000000" w:themeColor="text1"/>
          <w:sz w:val="24"/>
          <w:szCs w:val="24"/>
        </w:rPr>
        <w:t xml:space="preserve"> As chamadas para o 190, o número de emergência da Polícia Militar, relacionadas a casos de violência doméstica atingiram o total de 899.485 ligações, o que equivale a uma média de 102 chamadas por hora.</w:t>
      </w:r>
    </w:p>
    <w:p w14:paraId="79671F93" w14:textId="0056911E" w:rsidR="006F39CE" w:rsidRPr="0004677C" w:rsidRDefault="006F39CE" w:rsidP="006F39CE">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Diante dos dados, pode-se considerar que as medidas previstas na LMP não foram suficientes para diminuir os índices de mortalidade e demais violências contra a mulher. Garcia, Freitas e </w:t>
      </w:r>
      <w:proofErr w:type="spellStart"/>
      <w:r w:rsidRPr="0004677C">
        <w:rPr>
          <w:rFonts w:asciiTheme="minorHAnsi" w:hAnsiTheme="minorHAnsi" w:cstheme="minorHAnsi"/>
          <w:color w:val="000000"/>
          <w:sz w:val="24"/>
          <w:szCs w:val="24"/>
        </w:rPr>
        <w:t>Höfelmann</w:t>
      </w:r>
      <w:proofErr w:type="spellEnd"/>
      <w:r w:rsidRPr="0004677C">
        <w:rPr>
          <w:rFonts w:asciiTheme="minorHAnsi" w:hAnsiTheme="minorHAnsi" w:cstheme="minorHAnsi"/>
          <w:color w:val="000000"/>
          <w:sz w:val="24"/>
          <w:szCs w:val="24"/>
        </w:rPr>
        <w:t xml:space="preserve"> (2013, p. 389) afirmam que podem existir falhas no processo “[...] em diferentes instâncias e sob a responsabilidade das diversas instituições mencionadas na LMP, como o Poder Judiciário, o Ministério Público, a </w:t>
      </w:r>
      <w:proofErr w:type="spellStart"/>
      <w:r w:rsidRPr="0004677C">
        <w:rPr>
          <w:rFonts w:asciiTheme="minorHAnsi" w:hAnsiTheme="minorHAnsi" w:cstheme="minorHAnsi"/>
          <w:color w:val="000000"/>
          <w:sz w:val="24"/>
          <w:szCs w:val="24"/>
        </w:rPr>
        <w:t>Defensoria</w:t>
      </w:r>
      <w:proofErr w:type="spellEnd"/>
      <w:r w:rsidRPr="0004677C">
        <w:rPr>
          <w:rFonts w:asciiTheme="minorHAnsi" w:hAnsiTheme="minorHAnsi" w:cstheme="minorHAnsi"/>
          <w:color w:val="000000"/>
          <w:sz w:val="24"/>
          <w:szCs w:val="24"/>
        </w:rPr>
        <w:t xml:space="preserve"> Pública, as Polícias Civil e Militar, a Guarda Municipal [...] entre outros.</w:t>
      </w:r>
    </w:p>
    <w:p w14:paraId="6A2CB78B" w14:textId="60FFA1CC" w:rsidR="007C625C" w:rsidRPr="0004677C" w:rsidRDefault="00BC1D09" w:rsidP="00BC1D09">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Para superar os desafios apresentados pela mencionada lei, que, por sua vez, afetam significativamente a eficácia e a eficiência de seu cumprimento, </w:t>
      </w:r>
      <w:proofErr w:type="spellStart"/>
      <w:r w:rsidRPr="0004677C">
        <w:rPr>
          <w:rFonts w:asciiTheme="minorHAnsi" w:hAnsiTheme="minorHAnsi" w:cstheme="minorHAnsi"/>
          <w:color w:val="000000"/>
          <w:sz w:val="24"/>
          <w:szCs w:val="24"/>
        </w:rPr>
        <w:t>Passinato</w:t>
      </w:r>
      <w:proofErr w:type="spellEnd"/>
      <w:r w:rsidRPr="0004677C">
        <w:rPr>
          <w:rFonts w:asciiTheme="minorHAnsi" w:hAnsiTheme="minorHAnsi" w:cstheme="minorHAnsi"/>
          <w:color w:val="000000"/>
          <w:sz w:val="24"/>
          <w:szCs w:val="24"/>
        </w:rPr>
        <w:t xml:space="preserve"> (2015) enfatiza a importância de um</w:t>
      </w:r>
      <w:r w:rsidRPr="0004677C">
        <w:rPr>
          <w:rFonts w:asciiTheme="minorHAnsi" w:hAnsiTheme="minorHAnsi" w:cstheme="minorHAnsi"/>
          <w:color w:val="000000"/>
          <w:sz w:val="24"/>
          <w:szCs w:val="24"/>
        </w:rPr>
        <w:t xml:space="preserve"> </w:t>
      </w:r>
      <w:r w:rsidRPr="0004677C">
        <w:rPr>
          <w:rFonts w:asciiTheme="minorHAnsi" w:hAnsiTheme="minorHAnsi" w:cstheme="minorHAnsi"/>
          <w:color w:val="000000"/>
          <w:sz w:val="24"/>
          <w:szCs w:val="24"/>
        </w:rPr>
        <w:t>necessário investimento público na criação das estruturas requeridas e na formação de profissionais em número suficiente e com capacitação adequada para lidar com a violência de gênero. A qualificação dos profissionais é fundamental tanto para a qualidade do atendimento que oferecem quanto como critério para a determinação da especialização dos serviços.</w:t>
      </w:r>
    </w:p>
    <w:p w14:paraId="2A3ED8F7" w14:textId="07D1BFA0" w:rsidR="00286814" w:rsidRPr="0004677C" w:rsidRDefault="007C625C" w:rsidP="00286814">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Outro </w:t>
      </w:r>
      <w:proofErr w:type="spellStart"/>
      <w:r w:rsidRPr="0004677C">
        <w:rPr>
          <w:rFonts w:asciiTheme="minorHAnsi" w:hAnsiTheme="minorHAnsi" w:cstheme="minorHAnsi"/>
          <w:color w:val="000000"/>
          <w:sz w:val="24"/>
          <w:szCs w:val="24"/>
        </w:rPr>
        <w:t>aspecto</w:t>
      </w:r>
      <w:proofErr w:type="spellEnd"/>
      <w:r w:rsidRPr="0004677C">
        <w:rPr>
          <w:rFonts w:asciiTheme="minorHAnsi" w:hAnsiTheme="minorHAnsi" w:cstheme="minorHAnsi"/>
          <w:color w:val="000000"/>
          <w:sz w:val="24"/>
          <w:szCs w:val="24"/>
        </w:rPr>
        <w:t xml:space="preserve"> importante a ser discutido são</w:t>
      </w:r>
      <w:r w:rsidR="00F43FE2" w:rsidRPr="0004677C">
        <w:rPr>
          <w:rFonts w:asciiTheme="minorHAnsi" w:hAnsiTheme="minorHAnsi" w:cstheme="minorHAnsi"/>
          <w:color w:val="000000"/>
          <w:sz w:val="24"/>
          <w:szCs w:val="24"/>
        </w:rPr>
        <w:t xml:space="preserve"> as medidas protetivas de </w:t>
      </w:r>
      <w:r w:rsidR="0085626B" w:rsidRPr="0004677C">
        <w:rPr>
          <w:rFonts w:asciiTheme="minorHAnsi" w:hAnsiTheme="minorHAnsi" w:cstheme="minorHAnsi"/>
          <w:color w:val="000000"/>
          <w:sz w:val="24"/>
          <w:szCs w:val="24"/>
        </w:rPr>
        <w:t>urgência</w:t>
      </w:r>
      <w:r w:rsidR="00F43FE2" w:rsidRPr="0004677C">
        <w:rPr>
          <w:rFonts w:asciiTheme="minorHAnsi" w:hAnsiTheme="minorHAnsi" w:cstheme="minorHAnsi"/>
          <w:color w:val="000000"/>
          <w:sz w:val="24"/>
          <w:szCs w:val="24"/>
        </w:rPr>
        <w:t xml:space="preserve">, as quais, </w:t>
      </w:r>
      <w:r w:rsidR="00F43FE2" w:rsidRPr="0004677C">
        <w:rPr>
          <w:rFonts w:asciiTheme="minorHAnsi" w:hAnsiTheme="minorHAnsi" w:cstheme="minorHAnsi"/>
          <w:color w:val="000000"/>
          <w:sz w:val="24"/>
          <w:szCs w:val="24"/>
        </w:rPr>
        <w:lastRenderedPageBreak/>
        <w:t xml:space="preserve">embora representem um avanço significativo na tentativa de reprimir atos violentos cometidos por homens agressores, com o passar do tempo revelaram-se </w:t>
      </w:r>
      <w:r w:rsidR="00F43FE2" w:rsidRPr="0004677C">
        <w:rPr>
          <w:rFonts w:asciiTheme="minorHAnsi" w:hAnsiTheme="minorHAnsi" w:cstheme="minorHAnsi"/>
          <w:color w:val="000000"/>
          <w:sz w:val="24"/>
          <w:szCs w:val="24"/>
        </w:rPr>
        <w:t>insuficientes</w:t>
      </w:r>
      <w:r w:rsidR="00F43FE2" w:rsidRPr="0004677C">
        <w:rPr>
          <w:rFonts w:asciiTheme="minorHAnsi" w:hAnsiTheme="minorHAnsi" w:cstheme="minorHAnsi"/>
          <w:color w:val="000000"/>
          <w:sz w:val="24"/>
          <w:szCs w:val="24"/>
        </w:rPr>
        <w:t xml:space="preserve"> para prevenir e combater eficazmente a violência doméstica e familiar contra a mulher, assim como a reincidência desses comportamentos.</w:t>
      </w:r>
      <w:r w:rsidR="00286814" w:rsidRPr="0004677C">
        <w:rPr>
          <w:rFonts w:asciiTheme="minorHAnsi" w:hAnsiTheme="minorHAnsi" w:cstheme="minorHAnsi"/>
          <w:color w:val="000000"/>
          <w:sz w:val="24"/>
          <w:szCs w:val="24"/>
        </w:rPr>
        <w:t xml:space="preserve"> </w:t>
      </w:r>
      <w:r w:rsidR="00286814" w:rsidRPr="0004677C">
        <w:rPr>
          <w:rFonts w:asciiTheme="minorHAnsi" w:hAnsiTheme="minorHAnsi" w:cstheme="minorHAnsi"/>
          <w:color w:val="000000"/>
          <w:sz w:val="24"/>
          <w:szCs w:val="24"/>
        </w:rPr>
        <w:t xml:space="preserve">Ficou evidente que, mesmo quando amparadas por medidas protetivas de </w:t>
      </w:r>
      <w:r w:rsidR="0085626B" w:rsidRPr="0004677C">
        <w:rPr>
          <w:rFonts w:asciiTheme="minorHAnsi" w:hAnsiTheme="minorHAnsi" w:cstheme="minorHAnsi"/>
          <w:color w:val="000000"/>
          <w:sz w:val="24"/>
          <w:szCs w:val="24"/>
        </w:rPr>
        <w:t>urgência</w:t>
      </w:r>
      <w:r w:rsidR="00286814" w:rsidRPr="0004677C">
        <w:rPr>
          <w:rFonts w:asciiTheme="minorHAnsi" w:hAnsiTheme="minorHAnsi" w:cstheme="minorHAnsi"/>
          <w:color w:val="000000"/>
          <w:sz w:val="24"/>
          <w:szCs w:val="24"/>
        </w:rPr>
        <w:t>, diversas mulheres continuam sofrendo agressões e, em alguns casos, perdendo suas vidas nas mãos de seus parceiros. Essa situação levanta questionamentos quanto à eficácia dessas medidas, bem como à capacidade do Estado de proteger adequadamente as mulheres que enfrentam violência doméstica e familiar</w:t>
      </w:r>
      <w:r w:rsidR="00C428B8" w:rsidRPr="0004677C">
        <w:rPr>
          <w:rFonts w:asciiTheme="minorHAnsi" w:hAnsiTheme="minorHAnsi" w:cstheme="minorHAnsi"/>
          <w:color w:val="000000"/>
          <w:sz w:val="24"/>
          <w:szCs w:val="24"/>
        </w:rPr>
        <w:t xml:space="preserve"> (AQUINO, 2019).</w:t>
      </w:r>
    </w:p>
    <w:p w14:paraId="1AF41FF4" w14:textId="77777777" w:rsidR="00A328BA" w:rsidRPr="0004677C" w:rsidRDefault="00A328BA" w:rsidP="00A328BA">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Atualmente, a situação das medidas protetivas frequentemente resulta na manutenção da liberdade do agressor, permitindo-lhe continuar agindo, às vezes agredindo ou ameaçando a vítima. Esse cenário contribui para um crescente sentimento de impunidade e desconfiança por parte das vítimas, que percebem uma aparente inatividade do Estado, o que, por sua vez, as desencoraja de denunciar seus agressores.</w:t>
      </w:r>
    </w:p>
    <w:p w14:paraId="5C0C5BE0" w14:textId="56603CE7" w:rsidR="00D61641" w:rsidRPr="0004677C" w:rsidRDefault="009A2752" w:rsidP="009A2752">
      <w:pPr>
        <w:spacing w:line="360" w:lineRule="auto"/>
        <w:ind w:left="102" w:firstLine="748"/>
        <w:jc w:val="both"/>
      </w:pPr>
      <w:r w:rsidRPr="0004677C">
        <w:rPr>
          <w:rFonts w:asciiTheme="minorHAnsi" w:hAnsiTheme="minorHAnsi" w:cstheme="minorHAnsi"/>
          <w:color w:val="000000"/>
          <w:sz w:val="24"/>
          <w:szCs w:val="24"/>
        </w:rPr>
        <w:t>Aquino</w:t>
      </w:r>
      <w:r w:rsidRPr="0004677C">
        <w:rPr>
          <w:rFonts w:asciiTheme="minorHAnsi" w:hAnsiTheme="minorHAnsi" w:cstheme="minorHAnsi"/>
          <w:color w:val="000000"/>
          <w:sz w:val="24"/>
          <w:szCs w:val="24"/>
        </w:rPr>
        <w:t xml:space="preserve"> (2019)</w:t>
      </w:r>
      <w:r w:rsidRPr="0004677C">
        <w:rPr>
          <w:rFonts w:asciiTheme="minorHAnsi" w:hAnsiTheme="minorHAnsi" w:cstheme="minorHAnsi"/>
          <w:color w:val="000000"/>
          <w:sz w:val="24"/>
          <w:szCs w:val="24"/>
        </w:rPr>
        <w:t xml:space="preserve"> </w:t>
      </w:r>
      <w:r w:rsidR="0085626B" w:rsidRPr="0004677C">
        <w:rPr>
          <w:rFonts w:asciiTheme="minorHAnsi" w:hAnsiTheme="minorHAnsi" w:cstheme="minorHAnsi"/>
          <w:color w:val="000000"/>
          <w:sz w:val="24"/>
          <w:szCs w:val="24"/>
        </w:rPr>
        <w:t>defende</w:t>
      </w:r>
      <w:r w:rsidRPr="0004677C">
        <w:rPr>
          <w:rFonts w:asciiTheme="minorHAnsi" w:hAnsiTheme="minorHAnsi" w:cstheme="minorHAnsi"/>
          <w:color w:val="000000"/>
          <w:sz w:val="24"/>
          <w:szCs w:val="24"/>
        </w:rPr>
        <w:t xml:space="preserve"> </w:t>
      </w:r>
      <w:r w:rsidRPr="0004677C">
        <w:rPr>
          <w:rFonts w:asciiTheme="minorHAnsi" w:hAnsiTheme="minorHAnsi" w:cstheme="minorHAnsi"/>
          <w:color w:val="000000"/>
          <w:sz w:val="24"/>
          <w:szCs w:val="24"/>
        </w:rPr>
        <w:t>que a erradicação da violência não pode ser alcançada unicamente por meio da promulgação de normas jurídicas, a menos que os princípios nelas contidos sejam assimilados tanto a nível individual quanto coletivo na sociedade. Nesse sentido, é crucial envolver tanto homens quanto mulheres por meio da educação, promovendo discussões sobre gênero, igualdade e respeito. Além disso, é imperativo implementar políticas públicas eficazes que se concentrem na prevenção e combate das violações de direitos. É de extrema importância considerar ações coordenadas que visem enfrentar a violência doméstica e familiar para além das sanções previstas na legislação, pois esta por si só parece insuficiente para lidar com esse fenômeno relacional complexo. A adoção de políticas públicas direcionadas aos homens agressores pode contribuir para o desenvolvimento de relações mais justas, democráticas, solidárias e igualitárias</w:t>
      </w:r>
      <w:r w:rsidRPr="0004677C">
        <w:rPr>
          <w:rFonts w:asciiTheme="minorHAnsi" w:hAnsiTheme="minorHAnsi" w:cstheme="minorHAnsi"/>
          <w:color w:val="000000"/>
          <w:sz w:val="24"/>
          <w:szCs w:val="24"/>
        </w:rPr>
        <w:t>.</w:t>
      </w:r>
    </w:p>
    <w:p w14:paraId="2A8F62A6" w14:textId="018F4CE7" w:rsidR="003D62F8" w:rsidRPr="0004677C" w:rsidRDefault="003D62F8" w:rsidP="003D62F8">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Mas, </w:t>
      </w:r>
      <w:r w:rsidRPr="0004677C">
        <w:rPr>
          <w:rFonts w:asciiTheme="minorHAnsi" w:hAnsiTheme="minorHAnsi" w:cstheme="minorHAnsi"/>
          <w:color w:val="000000"/>
          <w:sz w:val="24"/>
          <w:szCs w:val="24"/>
        </w:rPr>
        <w:t xml:space="preserve">mesmo que haja </w:t>
      </w:r>
      <w:r w:rsidRPr="0004677C">
        <w:rPr>
          <w:rFonts w:asciiTheme="minorHAnsi" w:hAnsiTheme="minorHAnsi" w:cstheme="minorHAnsi"/>
          <w:color w:val="000000"/>
          <w:sz w:val="24"/>
          <w:szCs w:val="24"/>
        </w:rPr>
        <w:t xml:space="preserve">um longo caminho a ser percorrido para alcançar-se o disposto na </w:t>
      </w:r>
      <w:r w:rsidRPr="0004677C">
        <w:rPr>
          <w:rFonts w:asciiTheme="minorHAnsi" w:hAnsiTheme="minorHAnsi" w:cstheme="minorHAnsi"/>
          <w:color w:val="000000"/>
          <w:sz w:val="24"/>
          <w:szCs w:val="24"/>
        </w:rPr>
        <w:lastRenderedPageBreak/>
        <w:t>referida lei</w:t>
      </w:r>
      <w:r w:rsidRPr="0004677C">
        <w:rPr>
          <w:rFonts w:asciiTheme="minorHAnsi" w:hAnsiTheme="minorHAnsi" w:cstheme="minorHAnsi"/>
          <w:color w:val="000000"/>
          <w:sz w:val="24"/>
          <w:szCs w:val="24"/>
        </w:rPr>
        <w:t xml:space="preserve">, </w:t>
      </w:r>
      <w:r w:rsidRPr="0004677C">
        <w:rPr>
          <w:rFonts w:asciiTheme="minorHAnsi" w:hAnsiTheme="minorHAnsi" w:cstheme="minorHAnsi"/>
          <w:color w:val="000000"/>
          <w:sz w:val="24"/>
          <w:szCs w:val="24"/>
        </w:rPr>
        <w:t xml:space="preserve">“[...] não se pode minimizar a importância do regramento legal e as profundas mudanças propostas pela Lei, com o objetivo de universalizar o acesso à justiça a contingentes da população historicamente excluído de direitos” (MENEGHEL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 </w:t>
      </w:r>
      <w:r w:rsidRPr="0004677C">
        <w:rPr>
          <w:rFonts w:asciiTheme="minorHAnsi" w:hAnsiTheme="minorHAnsi" w:cstheme="minorHAnsi"/>
          <w:color w:val="000000"/>
          <w:sz w:val="24"/>
          <w:szCs w:val="24"/>
        </w:rPr>
        <w:t>2013, p 698).</w:t>
      </w:r>
      <w:r w:rsidRPr="0004677C">
        <w:rPr>
          <w:rFonts w:asciiTheme="minorHAnsi" w:hAnsiTheme="minorHAnsi" w:cstheme="minorHAnsi"/>
          <w:color w:val="000000"/>
          <w:sz w:val="24"/>
          <w:szCs w:val="24"/>
        </w:rPr>
        <w:t xml:space="preserve"> Para conquistar o êxito do cumprimento dos objetivos legais da LPM, urge </w:t>
      </w:r>
      <w:r w:rsidRPr="0004677C">
        <w:rPr>
          <w:rFonts w:asciiTheme="minorHAnsi" w:hAnsiTheme="minorHAnsi" w:cstheme="minorHAnsi"/>
          <w:color w:val="000000"/>
          <w:sz w:val="24"/>
          <w:szCs w:val="24"/>
        </w:rPr>
        <w:t>a maior eficiência e efetividade das esferas jurídicas, assistencial, segurança e saúde pública, de maneira a não ficar restrita ao aparato legislativo.</w:t>
      </w:r>
    </w:p>
    <w:p w14:paraId="4BAAAF22" w14:textId="71CA49B8" w:rsidR="003D62F8" w:rsidRPr="0004677C" w:rsidRDefault="003D62F8" w:rsidP="003D62F8">
      <w:pPr>
        <w:spacing w:line="360" w:lineRule="auto"/>
        <w:jc w:val="both"/>
        <w:rPr>
          <w:rFonts w:asciiTheme="minorHAnsi" w:hAnsiTheme="minorHAnsi" w:cstheme="minorHAnsi"/>
          <w:color w:val="000000"/>
          <w:sz w:val="24"/>
          <w:szCs w:val="24"/>
        </w:rPr>
      </w:pPr>
    </w:p>
    <w:p w14:paraId="4EB12CB5" w14:textId="77777777" w:rsidR="006F39CE" w:rsidRPr="0004677C" w:rsidRDefault="006F39CE" w:rsidP="006F39CE">
      <w:pPr>
        <w:pStyle w:val="Ttulo1"/>
        <w:rPr>
          <w:rFonts w:asciiTheme="minorHAnsi" w:hAnsiTheme="minorHAnsi" w:cstheme="minorHAnsi"/>
        </w:rPr>
      </w:pPr>
      <w:r w:rsidRPr="0004677C">
        <w:rPr>
          <w:rFonts w:asciiTheme="minorHAnsi" w:hAnsiTheme="minorHAnsi" w:cstheme="minorHAnsi"/>
        </w:rPr>
        <w:t>CONSIDERAÇÕES</w:t>
      </w:r>
      <w:r w:rsidRPr="0004677C">
        <w:rPr>
          <w:rFonts w:asciiTheme="minorHAnsi" w:hAnsiTheme="minorHAnsi" w:cstheme="minorHAnsi"/>
          <w:spacing w:val="-8"/>
        </w:rPr>
        <w:t xml:space="preserve"> </w:t>
      </w:r>
      <w:r w:rsidRPr="0004677C">
        <w:rPr>
          <w:rFonts w:asciiTheme="minorHAnsi" w:hAnsiTheme="minorHAnsi" w:cstheme="minorHAnsi"/>
        </w:rPr>
        <w:t>FINAIS</w:t>
      </w:r>
    </w:p>
    <w:p w14:paraId="7E0CF524" w14:textId="77777777" w:rsidR="006F39CE" w:rsidRPr="0004677C" w:rsidRDefault="006F39CE" w:rsidP="006F39CE">
      <w:pPr>
        <w:pStyle w:val="Corpodetexto"/>
        <w:ind w:left="0"/>
        <w:jc w:val="left"/>
        <w:rPr>
          <w:rFonts w:asciiTheme="minorHAnsi" w:hAnsiTheme="minorHAnsi" w:cstheme="minorHAnsi"/>
          <w:b/>
          <w:sz w:val="20"/>
          <w:szCs w:val="20"/>
        </w:rPr>
      </w:pPr>
    </w:p>
    <w:p w14:paraId="0794BD1E" w14:textId="77777777" w:rsidR="00696E9E" w:rsidRPr="0004677C" w:rsidRDefault="006F39CE" w:rsidP="00696E9E">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 Lei Maria da Penha representa um importante marco legal, fruto das reivindicações dos movimentos feministas e de mulheres, que tem como princípio a preservação da dignidade, respeito e autonomia da mulher. </w:t>
      </w:r>
      <w:proofErr w:type="gramStart"/>
      <w:r w:rsidRPr="0004677C">
        <w:rPr>
          <w:rFonts w:asciiTheme="minorHAnsi" w:hAnsiTheme="minorHAnsi" w:cstheme="minorHAnsi"/>
          <w:color w:val="000000"/>
          <w:sz w:val="24"/>
          <w:szCs w:val="24"/>
        </w:rPr>
        <w:t>Os preceitos desta lei inspirou</w:t>
      </w:r>
      <w:proofErr w:type="gramEnd"/>
      <w:r w:rsidRPr="0004677C">
        <w:rPr>
          <w:rFonts w:asciiTheme="minorHAnsi" w:hAnsiTheme="minorHAnsi" w:cstheme="minorHAnsi"/>
          <w:color w:val="000000"/>
          <w:sz w:val="24"/>
          <w:szCs w:val="24"/>
        </w:rPr>
        <w:t xml:space="preserve"> outra que é considerada a sua complementação, no caso, a lei nº 13.104, de 2015, conhecida como Lei do Feminicídio, ambas expressam uma nova postura legislativa ante a questão.</w:t>
      </w:r>
      <w:r w:rsidR="00696E9E" w:rsidRPr="0004677C">
        <w:rPr>
          <w:rFonts w:asciiTheme="minorHAnsi" w:hAnsiTheme="minorHAnsi" w:cstheme="minorHAnsi"/>
          <w:color w:val="000000"/>
          <w:sz w:val="24"/>
          <w:szCs w:val="24"/>
        </w:rPr>
        <w:t xml:space="preserve"> </w:t>
      </w:r>
    </w:p>
    <w:p w14:paraId="27B47305" w14:textId="331BC218" w:rsidR="00696E9E" w:rsidRPr="0004677C" w:rsidRDefault="00696E9E" w:rsidP="00696E9E">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Contudo, apesar destes avanços, prevalece consideravelmente elevada a incidência da vitimização feminina por motivos de gênero. Somente em 2020, 1 em cada 4 mulheres brasileiras, 24,4%, acima de 16 anos, afirma</w:t>
      </w:r>
      <w:r w:rsidR="00E711EF" w:rsidRPr="0004677C">
        <w:rPr>
          <w:rFonts w:asciiTheme="minorHAnsi" w:hAnsiTheme="minorHAnsi" w:cstheme="minorHAnsi"/>
          <w:color w:val="000000"/>
          <w:sz w:val="24"/>
          <w:szCs w:val="24"/>
        </w:rPr>
        <w:t>m</w:t>
      </w:r>
      <w:r w:rsidRPr="0004677C">
        <w:rPr>
          <w:rFonts w:asciiTheme="minorHAnsi" w:hAnsiTheme="minorHAnsi" w:cstheme="minorHAnsi"/>
          <w:color w:val="000000"/>
          <w:sz w:val="24"/>
          <w:szCs w:val="24"/>
        </w:rPr>
        <w:t xml:space="preserve"> ter sofrido algum tipo de agressão durante o período pandêmico da covid-19. Ou seja, aproximadamente 17 milhões de mulheres sofreram violência física, psicológica ou sexual (FÓRUM BRASILEIRO DE SEGURANÇA PÚBLICA, 2021).</w:t>
      </w:r>
    </w:p>
    <w:p w14:paraId="0702EFB2" w14:textId="74813CEC" w:rsidR="008E6DF4" w:rsidRPr="0004677C" w:rsidRDefault="000D1F6C" w:rsidP="008E6DF4">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Há também obstáculos significativos entre o que a LMP propõe e o que é efetivamente implementado. Para fins desse trabalho, enfatizamos as medidas protetivas que, não raras vezes, não demonstram </w:t>
      </w:r>
      <w:r w:rsidRPr="0004677C">
        <w:rPr>
          <w:rFonts w:asciiTheme="minorHAnsi" w:hAnsiTheme="minorHAnsi" w:cstheme="minorHAnsi"/>
          <w:color w:val="000000"/>
          <w:sz w:val="24"/>
          <w:szCs w:val="24"/>
        </w:rPr>
        <w:t>eficácia real</w:t>
      </w:r>
      <w:r w:rsidRPr="0004677C">
        <w:rPr>
          <w:rFonts w:asciiTheme="minorHAnsi" w:hAnsiTheme="minorHAnsi" w:cstheme="minorHAnsi"/>
          <w:color w:val="000000"/>
          <w:sz w:val="24"/>
          <w:szCs w:val="24"/>
        </w:rPr>
        <w:t xml:space="preserve"> na proteção às vítimas.</w:t>
      </w:r>
      <w:r w:rsidR="008E6DF4" w:rsidRPr="0004677C">
        <w:rPr>
          <w:rFonts w:asciiTheme="minorHAnsi" w:hAnsiTheme="minorHAnsi" w:cstheme="minorHAnsi"/>
          <w:color w:val="000000"/>
          <w:sz w:val="24"/>
          <w:szCs w:val="24"/>
        </w:rPr>
        <w:t xml:space="preserve"> Na realidade, verifica-se incontáveis casos de </w:t>
      </w:r>
      <w:r w:rsidR="008E6DF4" w:rsidRPr="0004677C">
        <w:rPr>
          <w:rFonts w:asciiTheme="minorHAnsi" w:hAnsiTheme="minorHAnsi" w:cstheme="minorHAnsi"/>
          <w:color w:val="000000"/>
          <w:sz w:val="24"/>
          <w:szCs w:val="24"/>
        </w:rPr>
        <w:t>descumprimento</w:t>
      </w:r>
      <w:r w:rsidR="00262599" w:rsidRPr="0004677C">
        <w:rPr>
          <w:rFonts w:asciiTheme="minorHAnsi" w:hAnsiTheme="minorHAnsi" w:cstheme="minorHAnsi"/>
          <w:color w:val="000000"/>
          <w:sz w:val="24"/>
          <w:szCs w:val="24"/>
        </w:rPr>
        <w:t xml:space="preserve"> </w:t>
      </w:r>
      <w:r w:rsidR="008E6DF4" w:rsidRPr="0004677C">
        <w:rPr>
          <w:rFonts w:asciiTheme="minorHAnsi" w:hAnsiTheme="minorHAnsi" w:cstheme="minorHAnsi"/>
          <w:color w:val="000000"/>
          <w:sz w:val="24"/>
          <w:szCs w:val="24"/>
        </w:rPr>
        <w:t>das medidas protetivas pelos agressores, uma vez que o sentimento de total impunidade faz com que eles não se preocupem com as consequências</w:t>
      </w:r>
      <w:r w:rsidR="00262599" w:rsidRPr="0004677C">
        <w:rPr>
          <w:rFonts w:asciiTheme="minorHAnsi" w:hAnsiTheme="minorHAnsi" w:cstheme="minorHAnsi"/>
          <w:color w:val="000000"/>
          <w:sz w:val="24"/>
          <w:szCs w:val="24"/>
        </w:rPr>
        <w:t xml:space="preserve"> </w:t>
      </w:r>
      <w:r w:rsidR="00262599" w:rsidRPr="0004677C">
        <w:rPr>
          <w:rFonts w:asciiTheme="minorHAnsi" w:hAnsiTheme="minorHAnsi" w:cstheme="minorHAnsi"/>
          <w:color w:val="000000"/>
          <w:sz w:val="24"/>
          <w:szCs w:val="24"/>
        </w:rPr>
        <w:t>possíveis</w:t>
      </w:r>
      <w:r w:rsidR="008E6DF4" w:rsidRPr="0004677C">
        <w:rPr>
          <w:rFonts w:asciiTheme="minorHAnsi" w:hAnsiTheme="minorHAnsi" w:cstheme="minorHAnsi"/>
          <w:color w:val="000000"/>
          <w:sz w:val="24"/>
          <w:szCs w:val="24"/>
        </w:rPr>
        <w:t xml:space="preserve"> de seus atos</w:t>
      </w:r>
      <w:r w:rsidR="00262599" w:rsidRPr="0004677C">
        <w:rPr>
          <w:rFonts w:asciiTheme="minorHAnsi" w:hAnsiTheme="minorHAnsi" w:cstheme="minorHAnsi"/>
          <w:color w:val="000000"/>
          <w:sz w:val="24"/>
          <w:szCs w:val="24"/>
        </w:rPr>
        <w:t xml:space="preserve"> violentos</w:t>
      </w:r>
      <w:r w:rsidR="008E6DF4" w:rsidRPr="0004677C">
        <w:rPr>
          <w:rFonts w:asciiTheme="minorHAnsi" w:hAnsiTheme="minorHAnsi" w:cstheme="minorHAnsi"/>
          <w:color w:val="000000"/>
          <w:sz w:val="24"/>
          <w:szCs w:val="24"/>
        </w:rPr>
        <w:t>.</w:t>
      </w:r>
      <w:r w:rsidR="008E6DF4" w:rsidRPr="0004677C">
        <w:rPr>
          <w:rFonts w:asciiTheme="minorHAnsi" w:hAnsiTheme="minorHAnsi" w:cstheme="minorHAnsi"/>
          <w:color w:val="000000"/>
          <w:sz w:val="24"/>
          <w:szCs w:val="24"/>
        </w:rPr>
        <w:t xml:space="preserve"> Nesse cenário, a</w:t>
      </w:r>
      <w:r w:rsidR="00D84B00" w:rsidRPr="0004677C">
        <w:rPr>
          <w:rFonts w:asciiTheme="minorHAnsi" w:hAnsiTheme="minorHAnsi" w:cstheme="minorHAnsi"/>
          <w:color w:val="000000"/>
          <w:sz w:val="24"/>
          <w:szCs w:val="24"/>
        </w:rPr>
        <w:t xml:space="preserve">crescenta-se, como bem colocado por Aquino (2019), </w:t>
      </w:r>
      <w:r w:rsidR="008E6DF4" w:rsidRPr="0004677C">
        <w:rPr>
          <w:rFonts w:asciiTheme="minorHAnsi" w:hAnsiTheme="minorHAnsi" w:cstheme="minorHAnsi"/>
          <w:color w:val="000000"/>
          <w:sz w:val="24"/>
          <w:szCs w:val="24"/>
        </w:rPr>
        <w:t xml:space="preserve">as </w:t>
      </w:r>
      <w:r w:rsidRPr="0004677C">
        <w:rPr>
          <w:rFonts w:asciiTheme="minorHAnsi" w:hAnsiTheme="minorHAnsi" w:cstheme="minorHAnsi"/>
          <w:color w:val="000000"/>
          <w:sz w:val="24"/>
          <w:szCs w:val="24"/>
        </w:rPr>
        <w:t xml:space="preserve">deficiências no sistema jurídico, falta de equipes devidamente treinadas e de apoio policial devido à escassez de agentes e </w:t>
      </w:r>
      <w:r w:rsidRPr="0004677C">
        <w:rPr>
          <w:rFonts w:asciiTheme="minorHAnsi" w:hAnsiTheme="minorHAnsi" w:cstheme="minorHAnsi"/>
          <w:color w:val="000000"/>
          <w:sz w:val="24"/>
          <w:szCs w:val="24"/>
        </w:rPr>
        <w:lastRenderedPageBreak/>
        <w:t xml:space="preserve">recursos adequados. </w:t>
      </w:r>
    </w:p>
    <w:p w14:paraId="5D78883A" w14:textId="104F0BBE" w:rsidR="00430B63" w:rsidRPr="0004677C" w:rsidRDefault="005C44C3" w:rsidP="00430B63">
      <w:pPr>
        <w:spacing w:line="360" w:lineRule="auto"/>
        <w:ind w:left="102" w:firstLine="748"/>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Tais melhorias são essenciais uma vez que esta </w:t>
      </w:r>
      <w:r w:rsidR="00696E9E" w:rsidRPr="0004677C">
        <w:rPr>
          <w:rFonts w:asciiTheme="minorHAnsi" w:hAnsiTheme="minorHAnsi" w:cstheme="minorHAnsi"/>
          <w:color w:val="000000"/>
          <w:sz w:val="24"/>
          <w:szCs w:val="24"/>
        </w:rPr>
        <w:t>violência</w:t>
      </w:r>
      <w:r w:rsidRPr="0004677C">
        <w:rPr>
          <w:rFonts w:asciiTheme="minorHAnsi" w:hAnsiTheme="minorHAnsi" w:cstheme="minorHAnsi"/>
          <w:color w:val="000000"/>
          <w:sz w:val="24"/>
          <w:szCs w:val="24"/>
        </w:rPr>
        <w:t xml:space="preserve"> </w:t>
      </w:r>
      <w:proofErr w:type="gramStart"/>
      <w:r w:rsidRPr="0004677C">
        <w:rPr>
          <w:rFonts w:asciiTheme="minorHAnsi" w:hAnsiTheme="minorHAnsi" w:cstheme="minorHAnsi"/>
          <w:color w:val="000000"/>
          <w:sz w:val="24"/>
          <w:szCs w:val="24"/>
        </w:rPr>
        <w:t xml:space="preserve">pode </w:t>
      </w:r>
      <w:r w:rsidR="00696E9E" w:rsidRPr="0004677C">
        <w:rPr>
          <w:rFonts w:asciiTheme="minorHAnsi" w:hAnsiTheme="minorHAnsi" w:cstheme="minorHAnsi"/>
          <w:color w:val="000000"/>
          <w:sz w:val="24"/>
          <w:szCs w:val="24"/>
        </w:rPr>
        <w:t xml:space="preserve"> causar</w:t>
      </w:r>
      <w:proofErr w:type="gramEnd"/>
      <w:r w:rsidR="00696E9E" w:rsidRPr="0004677C">
        <w:rPr>
          <w:rFonts w:asciiTheme="minorHAnsi" w:hAnsiTheme="minorHAnsi" w:cstheme="minorHAnsi"/>
          <w:color w:val="000000"/>
          <w:sz w:val="24"/>
          <w:szCs w:val="24"/>
        </w:rPr>
        <w:t xml:space="preserve"> severas consequências na saúde física e mental das vítimas, </w:t>
      </w:r>
      <w:r w:rsidRPr="0004677C">
        <w:rPr>
          <w:rFonts w:asciiTheme="minorHAnsi" w:hAnsiTheme="minorHAnsi" w:cstheme="minorHAnsi"/>
          <w:color w:val="000000"/>
          <w:sz w:val="24"/>
          <w:szCs w:val="24"/>
        </w:rPr>
        <w:t xml:space="preserve">o que </w:t>
      </w:r>
      <w:r w:rsidR="00696E9E" w:rsidRPr="0004677C">
        <w:rPr>
          <w:rFonts w:asciiTheme="minorHAnsi" w:hAnsiTheme="minorHAnsi" w:cstheme="minorHAnsi"/>
          <w:color w:val="000000"/>
          <w:sz w:val="24"/>
          <w:szCs w:val="24"/>
        </w:rPr>
        <w:t>urge</w:t>
      </w:r>
      <w:r w:rsidR="00430B63" w:rsidRPr="0004677C">
        <w:rPr>
          <w:rFonts w:asciiTheme="minorHAnsi" w:hAnsiTheme="minorHAnsi" w:cstheme="minorHAnsi"/>
          <w:color w:val="000000"/>
          <w:sz w:val="24"/>
          <w:szCs w:val="24"/>
        </w:rPr>
        <w:t xml:space="preserve"> ações </w:t>
      </w:r>
      <w:proofErr w:type="spellStart"/>
      <w:r w:rsidR="00430B63" w:rsidRPr="0004677C">
        <w:rPr>
          <w:rFonts w:asciiTheme="minorHAnsi" w:hAnsiTheme="minorHAnsi" w:cstheme="minorHAnsi"/>
          <w:color w:val="000000"/>
          <w:sz w:val="24"/>
          <w:szCs w:val="24"/>
        </w:rPr>
        <w:t>intersetoriais</w:t>
      </w:r>
      <w:proofErr w:type="spellEnd"/>
      <w:r w:rsidR="00430B63" w:rsidRPr="0004677C">
        <w:rPr>
          <w:rFonts w:asciiTheme="minorHAnsi" w:hAnsiTheme="minorHAnsi" w:cstheme="minorHAnsi"/>
          <w:color w:val="000000"/>
          <w:sz w:val="24"/>
          <w:szCs w:val="24"/>
        </w:rPr>
        <w:t xml:space="preserve"> e transdisciplinares para enfrentar esta problemática, envolvendo diversos seguimentos (SILVA; OLIVEIRA, 2015, p. 3514), como:</w:t>
      </w:r>
    </w:p>
    <w:p w14:paraId="74F0D1FA" w14:textId="77777777" w:rsidR="005C44C3" w:rsidRPr="0004677C" w:rsidRDefault="005C44C3" w:rsidP="00430B63">
      <w:pPr>
        <w:ind w:left="2268"/>
        <w:jc w:val="both"/>
        <w:rPr>
          <w:rFonts w:asciiTheme="minorHAnsi" w:hAnsiTheme="minorHAnsi" w:cstheme="minorHAnsi"/>
          <w:color w:val="000000"/>
        </w:rPr>
      </w:pPr>
    </w:p>
    <w:p w14:paraId="7E55919F" w14:textId="55B46538" w:rsidR="00430B63" w:rsidRPr="0004677C" w:rsidRDefault="00430B63" w:rsidP="005C44C3">
      <w:pPr>
        <w:ind w:left="2268"/>
        <w:jc w:val="both"/>
        <w:rPr>
          <w:rFonts w:asciiTheme="minorHAnsi" w:hAnsiTheme="minorHAnsi" w:cstheme="minorHAnsi"/>
        </w:rPr>
      </w:pPr>
      <w:r w:rsidRPr="0004677C">
        <w:rPr>
          <w:rFonts w:asciiTheme="minorHAnsi" w:hAnsiTheme="minorHAnsi" w:cstheme="minorHAnsi"/>
          <w:color w:val="000000"/>
        </w:rPr>
        <w:t xml:space="preserve">Setores que se relacionam no tocante a uma assistência a mulheres em situação de violência: Segurança Pública (delegacia); Justiça (centro de orientação jurídica); Saúde (serviços de assistência médica e psicossocial a casos de estupro e abortos legais), Assistência Social (casas-abrigo e centros de atendimento social e psicossocial), Setor Públicos, </w:t>
      </w:r>
      <w:proofErr w:type="spellStart"/>
      <w:r w:rsidRPr="0004677C">
        <w:rPr>
          <w:rFonts w:asciiTheme="minorHAnsi" w:hAnsiTheme="minorHAnsi" w:cstheme="minorHAnsi"/>
          <w:color w:val="000000"/>
        </w:rPr>
        <w:t>Ongs</w:t>
      </w:r>
      <w:proofErr w:type="spellEnd"/>
      <w:r w:rsidRPr="0004677C">
        <w:rPr>
          <w:rFonts w:asciiTheme="minorHAnsi" w:hAnsiTheme="minorHAnsi" w:cstheme="minorHAnsi"/>
          <w:color w:val="000000"/>
        </w:rPr>
        <w:t xml:space="preserve"> apoiadas por movimentos feministas e agências governamentais (SCHRAIBER, 2001, p. 111).</w:t>
      </w:r>
    </w:p>
    <w:p w14:paraId="713301B4" w14:textId="77777777" w:rsidR="005C44C3" w:rsidRPr="0004677C" w:rsidRDefault="005C44C3" w:rsidP="005C44C3">
      <w:pPr>
        <w:ind w:left="2268"/>
        <w:jc w:val="both"/>
        <w:rPr>
          <w:rFonts w:asciiTheme="minorHAnsi" w:hAnsiTheme="minorHAnsi" w:cstheme="minorHAnsi"/>
        </w:rPr>
      </w:pPr>
    </w:p>
    <w:p w14:paraId="174BA983" w14:textId="4CE74FA0" w:rsidR="00430B63" w:rsidRPr="0004677C" w:rsidRDefault="00430B63" w:rsidP="006B0610">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Conforme Silva e Oliveira (2015, p. 3524) “estes serviços contribuem para a tomada de decisões de impacto coletivo, que criam e fortalecem as redes de atenção, a fim de dar maior resolubilidade ao problema e maior suporte às vítimas”.</w:t>
      </w:r>
      <w:r w:rsidR="006B0610" w:rsidRPr="0004677C">
        <w:rPr>
          <w:rFonts w:asciiTheme="minorHAnsi" w:hAnsiTheme="minorHAnsi" w:cstheme="minorHAnsi"/>
          <w:color w:val="000000"/>
          <w:sz w:val="24"/>
          <w:szCs w:val="24"/>
        </w:rPr>
        <w:t xml:space="preserve"> Além do tratamento adequado de profissionais da saúde, assistência social, segurança e da justiça, é premente às vítimas o apoio de amigos e familiares, uma rede de apoio.</w:t>
      </w:r>
    </w:p>
    <w:p w14:paraId="17A1CB47" w14:textId="2B9D0270" w:rsidR="00965D5A" w:rsidRPr="0004677C" w:rsidRDefault="00965D5A" w:rsidP="005C44C3">
      <w:pPr>
        <w:spacing w:line="360" w:lineRule="auto"/>
        <w:ind w:left="102" w:firstLine="748"/>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Além disso, a</w:t>
      </w:r>
      <w:r w:rsidRPr="0004677C">
        <w:rPr>
          <w:rFonts w:asciiTheme="minorHAnsi" w:hAnsiTheme="minorHAnsi" w:cstheme="minorHAnsi"/>
          <w:color w:val="000000"/>
          <w:sz w:val="24"/>
          <w:szCs w:val="24"/>
        </w:rPr>
        <w:t xml:space="preserve"> promoção de campanhas educativas para disseminar o conhecimento sobre a Lei, a simplificação do acesso à justiça para mulheres em situações de violência doméstica e familiar, e um comprometimento mais </w:t>
      </w:r>
      <w:r w:rsidRPr="0004677C">
        <w:rPr>
          <w:rFonts w:asciiTheme="minorHAnsi" w:hAnsiTheme="minorHAnsi" w:cstheme="minorHAnsi"/>
          <w:color w:val="000000"/>
          <w:sz w:val="24"/>
          <w:szCs w:val="24"/>
        </w:rPr>
        <w:t>significativo</w:t>
      </w:r>
      <w:r w:rsidRPr="0004677C">
        <w:rPr>
          <w:rFonts w:asciiTheme="minorHAnsi" w:hAnsiTheme="minorHAnsi" w:cstheme="minorHAnsi"/>
          <w:color w:val="000000"/>
          <w:sz w:val="24"/>
          <w:szCs w:val="24"/>
        </w:rPr>
        <w:t xml:space="preserve"> do Estado na implementação e supervisão das medidas protetivas de </w:t>
      </w:r>
      <w:r w:rsidRPr="0004677C">
        <w:rPr>
          <w:rFonts w:asciiTheme="minorHAnsi" w:hAnsiTheme="minorHAnsi" w:cstheme="minorHAnsi"/>
          <w:color w:val="000000"/>
          <w:sz w:val="24"/>
          <w:szCs w:val="24"/>
        </w:rPr>
        <w:t>urgência</w:t>
      </w:r>
      <w:r w:rsidRPr="0004677C">
        <w:rPr>
          <w:rFonts w:asciiTheme="minorHAnsi" w:hAnsiTheme="minorHAnsi" w:cstheme="minorHAnsi"/>
          <w:color w:val="000000"/>
          <w:sz w:val="24"/>
          <w:szCs w:val="24"/>
        </w:rPr>
        <w:t>, têm o potencial de efetivar as diretrizes estabelecidas pela legislação</w:t>
      </w:r>
      <w:r w:rsidRPr="0004677C">
        <w:rPr>
          <w:rFonts w:asciiTheme="minorHAnsi" w:hAnsiTheme="minorHAnsi" w:cstheme="minorHAnsi"/>
          <w:color w:val="000000"/>
          <w:sz w:val="24"/>
          <w:szCs w:val="24"/>
        </w:rPr>
        <w:t xml:space="preserve"> (AQUINO, 2019).</w:t>
      </w:r>
    </w:p>
    <w:p w14:paraId="56F3EBBA" w14:textId="48704C58" w:rsidR="006F39CE" w:rsidRPr="0004677C" w:rsidRDefault="00DE5B44" w:rsidP="006F39CE">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Em virtude da garantia do </w:t>
      </w:r>
      <w:proofErr w:type="gramStart"/>
      <w:r w:rsidRPr="0004677C">
        <w:rPr>
          <w:rFonts w:asciiTheme="minorHAnsi" w:hAnsiTheme="minorHAnsi" w:cstheme="minorHAnsi"/>
          <w:color w:val="000000"/>
          <w:sz w:val="24"/>
          <w:szCs w:val="24"/>
        </w:rPr>
        <w:t>bem estar</w:t>
      </w:r>
      <w:proofErr w:type="gramEnd"/>
      <w:r w:rsidRPr="0004677C">
        <w:rPr>
          <w:rFonts w:asciiTheme="minorHAnsi" w:hAnsiTheme="minorHAnsi" w:cstheme="minorHAnsi"/>
          <w:color w:val="000000"/>
          <w:sz w:val="24"/>
          <w:szCs w:val="24"/>
        </w:rPr>
        <w:t xml:space="preserve"> das mulheres</w:t>
      </w:r>
      <w:r w:rsidR="00C956A0" w:rsidRPr="0004677C">
        <w:rPr>
          <w:rFonts w:asciiTheme="minorHAnsi" w:hAnsiTheme="minorHAnsi" w:cstheme="minorHAnsi"/>
          <w:color w:val="000000"/>
          <w:sz w:val="24"/>
          <w:szCs w:val="24"/>
        </w:rPr>
        <w:t>, c</w:t>
      </w:r>
      <w:r w:rsidR="006F39CE" w:rsidRPr="0004677C">
        <w:rPr>
          <w:rFonts w:asciiTheme="minorHAnsi" w:hAnsiTheme="minorHAnsi" w:cstheme="minorHAnsi"/>
          <w:color w:val="000000"/>
          <w:sz w:val="24"/>
          <w:szCs w:val="24"/>
        </w:rPr>
        <w:t xml:space="preserve">ontraditoriamente às então constantes falas misóginas, preconceituosas e discriminatórias proferidas por não poucos representantes políticos, deve-se manter incessante o esforço em evidenciar a questão em todos os meios possíveis, à medida em que se recorre às devidas providências aos agressores e a defesa, proteção e atendimento das vítimas. </w:t>
      </w:r>
    </w:p>
    <w:p w14:paraId="699CF138" w14:textId="311BD0B1" w:rsidR="009A2752" w:rsidRPr="0004677C" w:rsidRDefault="006F39CE" w:rsidP="00965D5A">
      <w:pPr>
        <w:spacing w:line="360" w:lineRule="auto"/>
        <w:ind w:firstLine="851"/>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As mobilizações em prol dos direitos femininos devem ser contínuas e constantes, não há </w:t>
      </w:r>
      <w:r w:rsidRPr="0004677C">
        <w:rPr>
          <w:rFonts w:asciiTheme="minorHAnsi" w:hAnsiTheme="minorHAnsi" w:cstheme="minorHAnsi"/>
          <w:color w:val="000000"/>
          <w:sz w:val="24"/>
          <w:szCs w:val="24"/>
        </w:rPr>
        <w:lastRenderedPageBreak/>
        <w:t>espaço para esmorecimentos, ainda que tal postura seja o equivalente a nadar contra a maré. Neste momento político turbulento que atravessamos, devemos nos unir e juntar forças para um dia vislumbrarmos o almejado respeito à dignidade e integridade feminina.</w:t>
      </w:r>
    </w:p>
    <w:p w14:paraId="34AAD6F2" w14:textId="77777777" w:rsidR="006F39CE" w:rsidRPr="0004677C" w:rsidRDefault="006F39CE" w:rsidP="006F39CE">
      <w:pPr>
        <w:pStyle w:val="Corpodetexto"/>
        <w:spacing w:before="1"/>
        <w:ind w:left="0"/>
        <w:jc w:val="left"/>
        <w:rPr>
          <w:rFonts w:asciiTheme="minorHAnsi" w:hAnsiTheme="minorHAnsi" w:cstheme="minorHAnsi"/>
          <w:sz w:val="16"/>
          <w:szCs w:val="16"/>
        </w:rPr>
      </w:pPr>
    </w:p>
    <w:p w14:paraId="1904CDBF" w14:textId="77777777" w:rsidR="006F39CE" w:rsidRPr="0004677C" w:rsidRDefault="006F39CE" w:rsidP="006F39CE">
      <w:pPr>
        <w:pStyle w:val="Ttulo1"/>
        <w:ind w:left="0"/>
        <w:rPr>
          <w:rFonts w:asciiTheme="minorHAnsi" w:hAnsiTheme="minorHAnsi" w:cstheme="minorHAnsi"/>
        </w:rPr>
      </w:pPr>
      <w:r w:rsidRPr="0004677C">
        <w:rPr>
          <w:rFonts w:asciiTheme="minorHAnsi" w:hAnsiTheme="minorHAnsi" w:cstheme="minorHAnsi"/>
        </w:rPr>
        <w:t>REFERÊNCIAS</w:t>
      </w:r>
    </w:p>
    <w:p w14:paraId="6855C4F8" w14:textId="77777777" w:rsidR="006F39CE" w:rsidRPr="0004677C" w:rsidRDefault="006F39CE" w:rsidP="006F39CE">
      <w:pPr>
        <w:pStyle w:val="Corpodetexto"/>
        <w:spacing w:before="3"/>
        <w:ind w:left="0"/>
        <w:jc w:val="left"/>
        <w:rPr>
          <w:rFonts w:asciiTheme="minorHAnsi" w:hAnsiTheme="minorHAnsi" w:cstheme="minorHAnsi"/>
          <w:sz w:val="9"/>
        </w:rPr>
      </w:pPr>
    </w:p>
    <w:p w14:paraId="7B119687" w14:textId="77777777" w:rsidR="0094106A" w:rsidRPr="0004677C" w:rsidRDefault="0094106A" w:rsidP="0094106A">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AQUINO, J. R. </w:t>
      </w:r>
      <w:r w:rsidRPr="0004677C">
        <w:rPr>
          <w:rFonts w:asciiTheme="minorHAnsi" w:hAnsiTheme="minorHAnsi" w:cstheme="minorHAnsi"/>
          <w:b/>
          <w:bCs/>
          <w:color w:val="000000"/>
          <w:sz w:val="24"/>
          <w:szCs w:val="24"/>
        </w:rPr>
        <w:t xml:space="preserve">Da expectativa à realidade: </w:t>
      </w:r>
      <w:r w:rsidRPr="0004677C">
        <w:rPr>
          <w:rFonts w:asciiTheme="minorHAnsi" w:hAnsiTheme="minorHAnsi" w:cstheme="minorHAnsi"/>
          <w:color w:val="000000"/>
          <w:sz w:val="24"/>
          <w:szCs w:val="24"/>
        </w:rPr>
        <w:t>A aplicação da medida protetiva de limite mínimo de distância entre vítima e agressor na Lei Maria da Penha. 2019. Monografia (Bacharelado em Direito) – Universidade do Sul de Santa Catarina, Florianópolis, 2019.</w:t>
      </w:r>
    </w:p>
    <w:p w14:paraId="33025207" w14:textId="77777777" w:rsidR="0094106A" w:rsidRPr="0004677C" w:rsidRDefault="0094106A" w:rsidP="006F39CE">
      <w:pPr>
        <w:jc w:val="both"/>
        <w:rPr>
          <w:rFonts w:asciiTheme="minorHAnsi" w:hAnsiTheme="minorHAnsi" w:cstheme="minorHAnsi"/>
          <w:color w:val="000000"/>
          <w:sz w:val="24"/>
          <w:szCs w:val="24"/>
        </w:rPr>
      </w:pPr>
    </w:p>
    <w:p w14:paraId="3D723ADB" w14:textId="1E3359A2"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BLAY, E. A. Violência contra a mulher e políticas públicas. </w:t>
      </w:r>
      <w:r w:rsidRPr="0004677C">
        <w:rPr>
          <w:rFonts w:asciiTheme="minorHAnsi" w:hAnsiTheme="minorHAnsi" w:cstheme="minorHAnsi"/>
          <w:b/>
          <w:color w:val="000000"/>
          <w:sz w:val="24"/>
          <w:szCs w:val="24"/>
        </w:rPr>
        <w:t>Estudos Avançados</w:t>
      </w:r>
      <w:r w:rsidRPr="0004677C">
        <w:rPr>
          <w:rFonts w:asciiTheme="minorHAnsi" w:hAnsiTheme="minorHAnsi" w:cstheme="minorHAnsi"/>
          <w:color w:val="000000"/>
          <w:sz w:val="24"/>
          <w:szCs w:val="24"/>
        </w:rPr>
        <w:t>, São Paulo, v. 17, n. 49, p. 87-98, 2003.</w:t>
      </w:r>
    </w:p>
    <w:p w14:paraId="6248B873" w14:textId="77777777" w:rsidR="006F39CE" w:rsidRPr="0004677C" w:rsidRDefault="006F39CE" w:rsidP="006F39CE">
      <w:pPr>
        <w:jc w:val="both"/>
        <w:rPr>
          <w:rFonts w:asciiTheme="minorHAnsi" w:hAnsiTheme="minorHAnsi" w:cstheme="minorHAnsi"/>
          <w:sz w:val="24"/>
          <w:szCs w:val="24"/>
        </w:rPr>
      </w:pPr>
    </w:p>
    <w:p w14:paraId="1AD90C44"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BARRETO, M. P. S. L. Patriarcalismo e o feminismo: uma </w:t>
      </w:r>
      <w:proofErr w:type="spellStart"/>
      <w:r w:rsidRPr="0004677C">
        <w:rPr>
          <w:rFonts w:asciiTheme="minorHAnsi" w:hAnsiTheme="minorHAnsi" w:cstheme="minorHAnsi"/>
          <w:color w:val="000000"/>
          <w:sz w:val="24"/>
          <w:szCs w:val="24"/>
        </w:rPr>
        <w:t>retrospectiva</w:t>
      </w:r>
      <w:proofErr w:type="spellEnd"/>
      <w:r w:rsidRPr="0004677C">
        <w:rPr>
          <w:rFonts w:asciiTheme="minorHAnsi" w:hAnsiTheme="minorHAnsi" w:cstheme="minorHAnsi"/>
          <w:color w:val="000000"/>
          <w:sz w:val="24"/>
          <w:szCs w:val="24"/>
        </w:rPr>
        <w:t xml:space="preserve"> histórica. </w:t>
      </w:r>
      <w:r w:rsidRPr="0004677C">
        <w:rPr>
          <w:rFonts w:asciiTheme="minorHAnsi" w:hAnsiTheme="minorHAnsi" w:cstheme="minorHAnsi"/>
          <w:b/>
          <w:color w:val="000000"/>
          <w:sz w:val="24"/>
          <w:szCs w:val="24"/>
        </w:rPr>
        <w:t xml:space="preserve">Revista </w:t>
      </w:r>
      <w:proofErr w:type="spellStart"/>
      <w:r w:rsidRPr="0004677C">
        <w:rPr>
          <w:rFonts w:asciiTheme="minorHAnsi" w:hAnsiTheme="minorHAnsi" w:cstheme="minorHAnsi"/>
          <w:b/>
          <w:color w:val="000000"/>
          <w:sz w:val="24"/>
          <w:szCs w:val="24"/>
        </w:rPr>
        <w:t>Àrtemis</w:t>
      </w:r>
      <w:proofErr w:type="spellEnd"/>
      <w:r w:rsidRPr="0004677C">
        <w:rPr>
          <w:rFonts w:asciiTheme="minorHAnsi" w:hAnsiTheme="minorHAnsi" w:cstheme="minorHAnsi"/>
          <w:b/>
          <w:color w:val="000000"/>
          <w:sz w:val="24"/>
          <w:szCs w:val="24"/>
        </w:rPr>
        <w:t>,</w:t>
      </w:r>
      <w:r w:rsidRPr="0004677C">
        <w:rPr>
          <w:rFonts w:asciiTheme="minorHAnsi" w:hAnsiTheme="minorHAnsi" w:cstheme="minorHAnsi"/>
          <w:color w:val="000000"/>
          <w:sz w:val="24"/>
          <w:szCs w:val="24"/>
        </w:rPr>
        <w:t xml:space="preserve"> v.18, n. 1, p. 64-73, 2004.</w:t>
      </w:r>
    </w:p>
    <w:p w14:paraId="13B8432E" w14:textId="77777777" w:rsidR="006F39CE" w:rsidRPr="0004677C" w:rsidRDefault="006F39CE" w:rsidP="006F39CE">
      <w:pPr>
        <w:jc w:val="both"/>
        <w:rPr>
          <w:rFonts w:asciiTheme="minorHAnsi" w:hAnsiTheme="minorHAnsi" w:cstheme="minorHAnsi"/>
          <w:sz w:val="24"/>
          <w:szCs w:val="24"/>
        </w:rPr>
      </w:pPr>
    </w:p>
    <w:p w14:paraId="1EF5F136"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BEAUVOIR, S. </w:t>
      </w:r>
      <w:r w:rsidRPr="0004677C">
        <w:rPr>
          <w:rFonts w:asciiTheme="minorHAnsi" w:hAnsiTheme="minorHAnsi" w:cstheme="minorHAnsi"/>
          <w:b/>
          <w:color w:val="000000"/>
          <w:sz w:val="24"/>
          <w:szCs w:val="24"/>
        </w:rPr>
        <w:t>O segundo sexo</w:t>
      </w:r>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color w:val="000000"/>
          <w:sz w:val="24"/>
          <w:szCs w:val="24"/>
        </w:rPr>
        <w:t>v.I</w:t>
      </w:r>
      <w:proofErr w:type="spellEnd"/>
      <w:r w:rsidRPr="0004677C">
        <w:rPr>
          <w:rFonts w:asciiTheme="minorHAnsi" w:hAnsiTheme="minorHAnsi" w:cstheme="minorHAnsi"/>
          <w:color w:val="000000"/>
          <w:sz w:val="24"/>
          <w:szCs w:val="24"/>
        </w:rPr>
        <w:t xml:space="preserve">, II. Tradução Sérgio </w:t>
      </w:r>
      <w:proofErr w:type="spellStart"/>
      <w:r w:rsidRPr="0004677C">
        <w:rPr>
          <w:rFonts w:asciiTheme="minorHAnsi" w:hAnsiTheme="minorHAnsi" w:cstheme="minorHAnsi"/>
          <w:color w:val="000000"/>
          <w:sz w:val="24"/>
          <w:szCs w:val="24"/>
        </w:rPr>
        <w:t>Milliet</w:t>
      </w:r>
      <w:proofErr w:type="spellEnd"/>
      <w:r w:rsidRPr="0004677C">
        <w:rPr>
          <w:rFonts w:asciiTheme="minorHAnsi" w:hAnsiTheme="minorHAnsi" w:cstheme="minorHAnsi"/>
          <w:color w:val="000000"/>
          <w:sz w:val="24"/>
          <w:szCs w:val="24"/>
        </w:rPr>
        <w:t>. Rio de Janeiro: Nova Fronteira, 1980.</w:t>
      </w:r>
    </w:p>
    <w:p w14:paraId="5C33729E" w14:textId="77777777" w:rsidR="006F39CE" w:rsidRPr="0004677C" w:rsidRDefault="006F39CE" w:rsidP="006F39CE">
      <w:pPr>
        <w:jc w:val="both"/>
        <w:rPr>
          <w:rFonts w:asciiTheme="minorHAnsi" w:hAnsiTheme="minorHAnsi" w:cstheme="minorHAnsi"/>
          <w:sz w:val="24"/>
          <w:szCs w:val="24"/>
        </w:rPr>
      </w:pPr>
    </w:p>
    <w:p w14:paraId="3CC0F49C"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BRASIL. Constituição (1988). </w:t>
      </w:r>
      <w:r w:rsidRPr="0004677C">
        <w:rPr>
          <w:rFonts w:asciiTheme="minorHAnsi" w:hAnsiTheme="minorHAnsi" w:cstheme="minorHAnsi"/>
          <w:b/>
          <w:color w:val="000000"/>
          <w:sz w:val="24"/>
          <w:szCs w:val="24"/>
        </w:rPr>
        <w:t>Constituição da República Federativa do Brasil</w:t>
      </w:r>
      <w:r w:rsidRPr="0004677C">
        <w:rPr>
          <w:rFonts w:asciiTheme="minorHAnsi" w:hAnsiTheme="minorHAnsi" w:cstheme="minorHAnsi"/>
          <w:color w:val="000000"/>
          <w:sz w:val="24"/>
          <w:szCs w:val="24"/>
        </w:rPr>
        <w:t>, Brasília, DF: Senado Federal, 1988.</w:t>
      </w:r>
    </w:p>
    <w:p w14:paraId="5174DD03" w14:textId="77777777" w:rsidR="006F39CE" w:rsidRPr="0004677C" w:rsidRDefault="006F39CE" w:rsidP="006F39CE">
      <w:pPr>
        <w:jc w:val="both"/>
        <w:rPr>
          <w:rFonts w:asciiTheme="minorHAnsi" w:hAnsiTheme="minorHAnsi" w:cstheme="minorHAnsi"/>
          <w:sz w:val="24"/>
          <w:szCs w:val="24"/>
        </w:rPr>
      </w:pPr>
    </w:p>
    <w:p w14:paraId="0B4F9BDA"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BRASIL </w:t>
      </w:r>
      <w:r w:rsidRPr="0004677C">
        <w:rPr>
          <w:rFonts w:asciiTheme="minorHAnsi" w:hAnsiTheme="minorHAnsi" w:cstheme="minorHAnsi"/>
          <w:b/>
          <w:color w:val="000000"/>
          <w:sz w:val="24"/>
          <w:szCs w:val="24"/>
        </w:rPr>
        <w:t>Lei n° 11.340</w:t>
      </w:r>
      <w:r w:rsidRPr="0004677C">
        <w:rPr>
          <w:rFonts w:asciiTheme="minorHAnsi" w:hAnsiTheme="minorHAnsi" w:cstheme="minorHAnsi"/>
          <w:color w:val="000000"/>
          <w:sz w:val="24"/>
          <w:szCs w:val="24"/>
        </w:rPr>
        <w:t xml:space="preserve">, de 7 de agosto de 2006. Cria mecanismos para coibir a violência doméstica e familiar contra a mulher, nos termos do § 8o do </w:t>
      </w:r>
      <w:proofErr w:type="spellStart"/>
      <w:r w:rsidRPr="0004677C">
        <w:rPr>
          <w:rFonts w:asciiTheme="minorHAnsi" w:hAnsiTheme="minorHAnsi" w:cstheme="minorHAnsi"/>
          <w:color w:val="000000"/>
          <w:sz w:val="24"/>
          <w:szCs w:val="24"/>
        </w:rPr>
        <w:t>art</w:t>
      </w:r>
      <w:proofErr w:type="spellEnd"/>
      <w:r w:rsidRPr="0004677C">
        <w:rPr>
          <w:rFonts w:asciiTheme="minorHAnsi" w:hAnsiTheme="minorHAnsi" w:cstheme="minorHAnsi"/>
          <w:color w:val="000000"/>
          <w:sz w:val="24"/>
          <w:szCs w:val="24"/>
        </w:rPr>
        <w: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Diário Oficial da União, Brasília, p. 1, 8 ago. 2006. Seção 1.</w:t>
      </w:r>
    </w:p>
    <w:p w14:paraId="081AB2EB" w14:textId="77777777" w:rsidR="006F39CE" w:rsidRPr="0004677C" w:rsidRDefault="006F39CE" w:rsidP="006F39CE">
      <w:pPr>
        <w:jc w:val="both"/>
        <w:rPr>
          <w:rFonts w:asciiTheme="minorHAnsi" w:hAnsiTheme="minorHAnsi" w:cstheme="minorHAnsi"/>
          <w:sz w:val="24"/>
          <w:szCs w:val="24"/>
        </w:rPr>
      </w:pPr>
    </w:p>
    <w:p w14:paraId="034EA81C"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CALAZANS, M.; CORTES; I. O processo de criação, aprovação e implementação da Lei Maria da Penha. </w:t>
      </w:r>
      <w:r w:rsidRPr="0004677C">
        <w:rPr>
          <w:rFonts w:asciiTheme="minorHAnsi" w:hAnsiTheme="minorHAnsi" w:cstheme="minorHAnsi"/>
          <w:i/>
          <w:color w:val="000000"/>
          <w:sz w:val="24"/>
          <w:szCs w:val="24"/>
        </w:rPr>
        <w:t>In</w:t>
      </w:r>
      <w:r w:rsidRPr="0004677C">
        <w:rPr>
          <w:rFonts w:asciiTheme="minorHAnsi" w:hAnsiTheme="minorHAnsi" w:cstheme="minorHAnsi"/>
          <w:color w:val="000000"/>
          <w:sz w:val="24"/>
          <w:szCs w:val="24"/>
        </w:rPr>
        <w:t>: CAMPOS, C. H. (</w:t>
      </w:r>
      <w:proofErr w:type="spellStart"/>
      <w:r w:rsidRPr="0004677C">
        <w:rPr>
          <w:rFonts w:asciiTheme="minorHAnsi" w:hAnsiTheme="minorHAnsi" w:cstheme="minorHAnsi"/>
          <w:color w:val="000000"/>
          <w:sz w:val="24"/>
          <w:szCs w:val="24"/>
        </w:rPr>
        <w:t>org</w:t>
      </w:r>
      <w:proofErr w:type="spellEnd"/>
      <w:r w:rsidRPr="0004677C">
        <w:rPr>
          <w:rFonts w:asciiTheme="minorHAnsi" w:hAnsiTheme="minorHAnsi" w:cstheme="minorHAnsi"/>
          <w:color w:val="000000"/>
          <w:sz w:val="24"/>
          <w:szCs w:val="24"/>
        </w:rPr>
        <w:t xml:space="preserve">.) </w:t>
      </w:r>
      <w:r w:rsidRPr="0004677C">
        <w:rPr>
          <w:rFonts w:asciiTheme="minorHAnsi" w:hAnsiTheme="minorHAnsi" w:cstheme="minorHAnsi"/>
          <w:b/>
          <w:color w:val="000000"/>
          <w:sz w:val="24"/>
          <w:szCs w:val="24"/>
        </w:rPr>
        <w:t>Lei Maria da Penha comentada em uma perspectiva jurídico feminista</w:t>
      </w:r>
      <w:r w:rsidRPr="0004677C">
        <w:rPr>
          <w:rFonts w:asciiTheme="minorHAnsi" w:hAnsiTheme="minorHAnsi" w:cstheme="minorHAnsi"/>
          <w:color w:val="000000"/>
          <w:sz w:val="24"/>
          <w:szCs w:val="24"/>
        </w:rPr>
        <w:t xml:space="preserve">. Rio de Janeiro: </w:t>
      </w:r>
      <w:proofErr w:type="spellStart"/>
      <w:r w:rsidRPr="0004677C">
        <w:rPr>
          <w:rFonts w:asciiTheme="minorHAnsi" w:hAnsiTheme="minorHAnsi" w:cstheme="minorHAnsi"/>
          <w:color w:val="000000"/>
          <w:sz w:val="24"/>
          <w:szCs w:val="24"/>
        </w:rPr>
        <w:t>Lumen</w:t>
      </w:r>
      <w:proofErr w:type="spellEnd"/>
      <w:r w:rsidRPr="0004677C">
        <w:rPr>
          <w:rFonts w:asciiTheme="minorHAnsi" w:hAnsiTheme="minorHAnsi" w:cstheme="minorHAnsi"/>
          <w:color w:val="000000"/>
          <w:sz w:val="24"/>
          <w:szCs w:val="24"/>
        </w:rPr>
        <w:t xml:space="preserve"> </w:t>
      </w:r>
      <w:proofErr w:type="spellStart"/>
      <w:r w:rsidRPr="0004677C">
        <w:rPr>
          <w:rFonts w:asciiTheme="minorHAnsi" w:hAnsiTheme="minorHAnsi" w:cstheme="minorHAnsi"/>
          <w:color w:val="000000"/>
          <w:sz w:val="24"/>
          <w:szCs w:val="24"/>
        </w:rPr>
        <w:t>Juris</w:t>
      </w:r>
      <w:proofErr w:type="spellEnd"/>
      <w:r w:rsidRPr="0004677C">
        <w:rPr>
          <w:rFonts w:asciiTheme="minorHAnsi" w:hAnsiTheme="minorHAnsi" w:cstheme="minorHAnsi"/>
          <w:color w:val="000000"/>
          <w:sz w:val="24"/>
          <w:szCs w:val="24"/>
        </w:rPr>
        <w:t>, 2011, p. 39-64.</w:t>
      </w:r>
    </w:p>
    <w:p w14:paraId="7B93D944" w14:textId="77777777" w:rsidR="006F39CE" w:rsidRPr="0004677C" w:rsidRDefault="006F39CE" w:rsidP="006F39CE">
      <w:pPr>
        <w:jc w:val="both"/>
        <w:rPr>
          <w:rFonts w:asciiTheme="minorHAnsi" w:hAnsiTheme="minorHAnsi" w:cstheme="minorHAnsi"/>
          <w:sz w:val="24"/>
          <w:szCs w:val="24"/>
        </w:rPr>
      </w:pPr>
    </w:p>
    <w:p w14:paraId="7202EE27" w14:textId="77777777" w:rsidR="006F39CE" w:rsidRPr="0004677C" w:rsidRDefault="006F39CE" w:rsidP="006F39CE">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CUNHA, B. M. da. Violência contra a mulher, direito e patriarcado: </w:t>
      </w:r>
      <w:proofErr w:type="spellStart"/>
      <w:r w:rsidRPr="0004677C">
        <w:rPr>
          <w:rFonts w:asciiTheme="minorHAnsi" w:hAnsiTheme="minorHAnsi" w:cstheme="minorHAnsi"/>
          <w:color w:val="000000"/>
          <w:sz w:val="24"/>
          <w:szCs w:val="24"/>
        </w:rPr>
        <w:t>perspectivas</w:t>
      </w:r>
      <w:proofErr w:type="spellEnd"/>
      <w:r w:rsidRPr="0004677C">
        <w:rPr>
          <w:rFonts w:asciiTheme="minorHAnsi" w:hAnsiTheme="minorHAnsi" w:cstheme="minorHAnsi"/>
          <w:color w:val="000000"/>
          <w:sz w:val="24"/>
          <w:szCs w:val="24"/>
        </w:rPr>
        <w:t xml:space="preserve"> de combate à violência de gênero. </w:t>
      </w:r>
      <w:r w:rsidRPr="0004677C">
        <w:rPr>
          <w:rFonts w:asciiTheme="minorHAnsi" w:hAnsiTheme="minorHAnsi" w:cstheme="minorHAnsi"/>
          <w:i/>
          <w:iCs/>
          <w:color w:val="000000"/>
          <w:sz w:val="24"/>
          <w:szCs w:val="24"/>
        </w:rPr>
        <w:t>In:</w:t>
      </w:r>
      <w:r w:rsidRPr="0004677C">
        <w:rPr>
          <w:rFonts w:asciiTheme="minorHAnsi" w:hAnsiTheme="minorHAnsi" w:cstheme="minorHAnsi"/>
          <w:color w:val="000000"/>
          <w:sz w:val="24"/>
          <w:szCs w:val="24"/>
        </w:rPr>
        <w:t xml:space="preserve"> JORNADA DE INICIAÇÃO CIENTÍFICA, 16., 2014, Curitiba. </w:t>
      </w:r>
      <w:r w:rsidRPr="0004677C">
        <w:rPr>
          <w:rFonts w:asciiTheme="minorHAnsi" w:hAnsiTheme="minorHAnsi" w:cstheme="minorHAnsi"/>
          <w:b/>
          <w:color w:val="000000"/>
          <w:sz w:val="24"/>
          <w:szCs w:val="24"/>
        </w:rPr>
        <w:t>Anais</w:t>
      </w:r>
      <w:r w:rsidRPr="0004677C">
        <w:rPr>
          <w:rFonts w:asciiTheme="minorHAnsi" w:hAnsiTheme="minorHAnsi" w:cstheme="minorHAnsi"/>
          <w:color w:val="000000"/>
          <w:sz w:val="24"/>
          <w:szCs w:val="24"/>
        </w:rPr>
        <w:t>... Curitiba: UFP, 2014. p. 149-170.</w:t>
      </w:r>
    </w:p>
    <w:p w14:paraId="13B9B1C2" w14:textId="77777777" w:rsidR="00900A53" w:rsidRPr="0004677C" w:rsidRDefault="00900A53" w:rsidP="006F39CE">
      <w:pPr>
        <w:jc w:val="both"/>
        <w:rPr>
          <w:rFonts w:asciiTheme="minorHAnsi" w:hAnsiTheme="minorHAnsi" w:cstheme="minorHAnsi"/>
          <w:color w:val="000000"/>
          <w:sz w:val="24"/>
          <w:szCs w:val="24"/>
        </w:rPr>
      </w:pPr>
    </w:p>
    <w:p w14:paraId="5216413F" w14:textId="1D56DB3F" w:rsidR="00900A53" w:rsidRPr="0004677C" w:rsidRDefault="00900A53" w:rsidP="006B6E99">
      <w:pPr>
        <w:jc w:val="both"/>
        <w:rPr>
          <w:rFonts w:asciiTheme="minorHAnsi" w:hAnsiTheme="minorHAnsi" w:cstheme="minorHAnsi"/>
          <w:b/>
          <w:bCs/>
          <w:sz w:val="24"/>
          <w:szCs w:val="24"/>
        </w:rPr>
      </w:pPr>
      <w:r w:rsidRPr="0004677C">
        <w:rPr>
          <w:rFonts w:asciiTheme="minorHAnsi" w:hAnsiTheme="minorHAnsi" w:cstheme="minorHAnsi"/>
          <w:sz w:val="24"/>
          <w:szCs w:val="24"/>
        </w:rPr>
        <w:t xml:space="preserve">DELPHY, C. Patriarcado (teorias do). </w:t>
      </w:r>
      <w:r w:rsidRPr="0004677C">
        <w:rPr>
          <w:rFonts w:asciiTheme="minorHAnsi" w:hAnsiTheme="minorHAnsi" w:cstheme="minorHAnsi"/>
          <w:i/>
          <w:iCs/>
          <w:sz w:val="24"/>
          <w:szCs w:val="24"/>
        </w:rPr>
        <w:t>In</w:t>
      </w:r>
      <w:r w:rsidRPr="0004677C">
        <w:rPr>
          <w:rFonts w:asciiTheme="minorHAnsi" w:hAnsiTheme="minorHAnsi" w:cstheme="minorHAnsi"/>
          <w:sz w:val="24"/>
          <w:szCs w:val="24"/>
        </w:rPr>
        <w:t xml:space="preserve">: HIRATA, H. </w:t>
      </w:r>
      <w:proofErr w:type="spellStart"/>
      <w:r w:rsidRPr="0004677C">
        <w:rPr>
          <w:rFonts w:asciiTheme="minorHAnsi" w:hAnsiTheme="minorHAnsi" w:cstheme="minorHAnsi"/>
          <w:sz w:val="24"/>
          <w:szCs w:val="24"/>
        </w:rPr>
        <w:t>et</w:t>
      </w:r>
      <w:proofErr w:type="spellEnd"/>
      <w:r w:rsidRPr="0004677C">
        <w:rPr>
          <w:rFonts w:asciiTheme="minorHAnsi" w:hAnsiTheme="minorHAnsi" w:cstheme="minorHAnsi"/>
          <w:sz w:val="24"/>
          <w:szCs w:val="24"/>
        </w:rPr>
        <w:t xml:space="preserve"> al (</w:t>
      </w:r>
      <w:proofErr w:type="spellStart"/>
      <w:r w:rsidRPr="0004677C">
        <w:rPr>
          <w:rFonts w:asciiTheme="minorHAnsi" w:hAnsiTheme="minorHAnsi" w:cstheme="minorHAnsi"/>
          <w:sz w:val="24"/>
          <w:szCs w:val="24"/>
        </w:rPr>
        <w:t>org</w:t>
      </w:r>
      <w:proofErr w:type="spellEnd"/>
      <w:r w:rsidRPr="0004677C">
        <w:rPr>
          <w:rFonts w:asciiTheme="minorHAnsi" w:hAnsiTheme="minorHAnsi" w:cstheme="minorHAnsi"/>
          <w:sz w:val="24"/>
          <w:szCs w:val="24"/>
        </w:rPr>
        <w:t xml:space="preserve">.). </w:t>
      </w:r>
      <w:r w:rsidRPr="0004677C">
        <w:rPr>
          <w:rFonts w:asciiTheme="minorHAnsi" w:hAnsiTheme="minorHAnsi" w:cstheme="minorHAnsi"/>
          <w:b/>
          <w:bCs/>
          <w:sz w:val="24"/>
          <w:szCs w:val="24"/>
        </w:rPr>
        <w:t>Dicionário Crítico do</w:t>
      </w:r>
      <w:r w:rsidR="006B6E99" w:rsidRPr="0004677C">
        <w:rPr>
          <w:rFonts w:asciiTheme="minorHAnsi" w:hAnsiTheme="minorHAnsi" w:cstheme="minorHAnsi"/>
          <w:b/>
          <w:bCs/>
          <w:sz w:val="24"/>
          <w:szCs w:val="24"/>
        </w:rPr>
        <w:t xml:space="preserve"> </w:t>
      </w:r>
      <w:r w:rsidRPr="0004677C">
        <w:rPr>
          <w:rFonts w:asciiTheme="minorHAnsi" w:hAnsiTheme="minorHAnsi" w:cstheme="minorHAnsi"/>
          <w:b/>
          <w:bCs/>
          <w:sz w:val="24"/>
          <w:szCs w:val="24"/>
        </w:rPr>
        <w:t>Feminismo</w:t>
      </w:r>
      <w:r w:rsidRPr="0004677C">
        <w:rPr>
          <w:rFonts w:asciiTheme="minorHAnsi" w:hAnsiTheme="minorHAnsi" w:cstheme="minorHAnsi"/>
          <w:sz w:val="24"/>
          <w:szCs w:val="24"/>
        </w:rPr>
        <w:t>. Editora UNESP: São Paulo, 2009, p. 173–178.</w:t>
      </w:r>
    </w:p>
    <w:p w14:paraId="424C8F20" w14:textId="77777777" w:rsidR="006F39CE" w:rsidRPr="0004677C" w:rsidRDefault="006F39CE" w:rsidP="006F39CE">
      <w:pPr>
        <w:jc w:val="both"/>
        <w:rPr>
          <w:rFonts w:asciiTheme="minorHAnsi" w:hAnsiTheme="minorHAnsi" w:cstheme="minorHAnsi"/>
          <w:sz w:val="24"/>
          <w:szCs w:val="24"/>
        </w:rPr>
      </w:pPr>
    </w:p>
    <w:p w14:paraId="0E1B916D"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ESCOUTO, C. M.; TONINI, I. M. Gênero e Sexualidade: Onde estão essas questões no currículo da licenciatura em Geografia da </w:t>
      </w:r>
      <w:proofErr w:type="gramStart"/>
      <w:r w:rsidRPr="0004677C">
        <w:rPr>
          <w:rFonts w:asciiTheme="minorHAnsi" w:hAnsiTheme="minorHAnsi" w:cstheme="minorHAnsi"/>
          <w:color w:val="000000"/>
          <w:sz w:val="24"/>
          <w:szCs w:val="24"/>
        </w:rPr>
        <w:t>UFRGS?.</w:t>
      </w:r>
      <w:proofErr w:type="gramEnd"/>
      <w:r w:rsidRPr="0004677C">
        <w:rPr>
          <w:rFonts w:asciiTheme="minorHAnsi" w:hAnsiTheme="minorHAnsi" w:cstheme="minorHAnsi"/>
          <w:color w:val="000000"/>
          <w:sz w:val="24"/>
          <w:szCs w:val="24"/>
        </w:rPr>
        <w:t xml:space="preserve"> </w:t>
      </w:r>
      <w:r w:rsidRPr="0004677C">
        <w:rPr>
          <w:rFonts w:asciiTheme="minorHAnsi" w:hAnsiTheme="minorHAnsi" w:cstheme="minorHAnsi"/>
          <w:b/>
          <w:color w:val="000000"/>
          <w:sz w:val="24"/>
          <w:szCs w:val="24"/>
        </w:rPr>
        <w:t xml:space="preserve">Para </w:t>
      </w:r>
      <w:proofErr w:type="gramStart"/>
      <w:r w:rsidRPr="0004677C">
        <w:rPr>
          <w:rFonts w:asciiTheme="minorHAnsi" w:hAnsiTheme="minorHAnsi" w:cstheme="minorHAnsi"/>
          <w:b/>
          <w:color w:val="000000"/>
          <w:sz w:val="24"/>
          <w:szCs w:val="24"/>
        </w:rPr>
        <w:t>onde?</w:t>
      </w:r>
      <w:r w:rsidRPr="0004677C">
        <w:rPr>
          <w:rFonts w:asciiTheme="minorHAnsi" w:hAnsiTheme="minorHAnsi" w:cstheme="minorHAnsi"/>
          <w:color w:val="000000"/>
          <w:sz w:val="24"/>
          <w:szCs w:val="24"/>
        </w:rPr>
        <w:t>,</w:t>
      </w:r>
      <w:proofErr w:type="gramEnd"/>
      <w:r w:rsidRPr="0004677C">
        <w:rPr>
          <w:rFonts w:asciiTheme="minorHAnsi" w:hAnsiTheme="minorHAnsi" w:cstheme="minorHAnsi"/>
          <w:color w:val="000000"/>
          <w:sz w:val="24"/>
          <w:szCs w:val="24"/>
        </w:rPr>
        <w:t xml:space="preserve"> Porto Alegre, v. 10, n. 2, p. 186-190, 2018</w:t>
      </w:r>
    </w:p>
    <w:p w14:paraId="52A6AB0F" w14:textId="77777777" w:rsidR="006F39CE" w:rsidRPr="0004677C" w:rsidRDefault="006F39CE" w:rsidP="006F39CE">
      <w:pPr>
        <w:jc w:val="both"/>
        <w:rPr>
          <w:rFonts w:asciiTheme="minorHAnsi" w:hAnsiTheme="minorHAnsi" w:cstheme="minorHAnsi"/>
          <w:sz w:val="24"/>
          <w:szCs w:val="24"/>
        </w:rPr>
      </w:pPr>
    </w:p>
    <w:p w14:paraId="5EFD3B95" w14:textId="77777777" w:rsidR="006F39CE" w:rsidRPr="0004677C" w:rsidRDefault="006F39CE" w:rsidP="006F39CE">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FERREIRA, N. M. C. Os periódicos como ferramenta de pesquisa: passo a passo para casos de violência contra mulheres no interior da zona da Mata Mineira (1879-1958). </w:t>
      </w:r>
      <w:r w:rsidRPr="0004677C">
        <w:rPr>
          <w:rFonts w:asciiTheme="minorHAnsi" w:hAnsiTheme="minorHAnsi" w:cstheme="minorHAnsi"/>
          <w:i/>
          <w:iCs/>
          <w:color w:val="000000"/>
          <w:sz w:val="24"/>
          <w:szCs w:val="24"/>
        </w:rPr>
        <w:t>In:</w:t>
      </w:r>
      <w:r w:rsidRPr="0004677C">
        <w:rPr>
          <w:rFonts w:asciiTheme="minorHAnsi" w:hAnsiTheme="minorHAnsi" w:cstheme="minorHAnsi"/>
          <w:color w:val="000000"/>
          <w:sz w:val="24"/>
          <w:szCs w:val="24"/>
        </w:rPr>
        <w:t xml:space="preserve"> Encontro Internacional História e Parcerias, 2., 2019, Rio de Janeiro. </w:t>
      </w:r>
      <w:r w:rsidRPr="0004677C">
        <w:rPr>
          <w:rFonts w:asciiTheme="minorHAnsi" w:hAnsiTheme="minorHAnsi" w:cstheme="minorHAnsi"/>
          <w:b/>
          <w:color w:val="000000"/>
          <w:sz w:val="24"/>
          <w:szCs w:val="24"/>
        </w:rPr>
        <w:t>Anais</w:t>
      </w:r>
      <w:r w:rsidRPr="0004677C">
        <w:rPr>
          <w:rFonts w:asciiTheme="minorHAnsi" w:hAnsiTheme="minorHAnsi" w:cstheme="minorHAnsi"/>
          <w:color w:val="000000"/>
          <w:sz w:val="24"/>
          <w:szCs w:val="24"/>
        </w:rPr>
        <w:t>... Pós-Graduação em História das Ciências da Saúde, 2019, p. 1-15.</w:t>
      </w:r>
    </w:p>
    <w:p w14:paraId="33E3BADE" w14:textId="77777777" w:rsidR="006F39CE" w:rsidRPr="0004677C" w:rsidRDefault="006F39CE" w:rsidP="006F39CE">
      <w:pPr>
        <w:jc w:val="both"/>
        <w:rPr>
          <w:rFonts w:asciiTheme="minorHAnsi" w:hAnsiTheme="minorHAnsi" w:cstheme="minorHAnsi"/>
          <w:color w:val="000000"/>
          <w:sz w:val="24"/>
          <w:szCs w:val="24"/>
        </w:rPr>
      </w:pPr>
    </w:p>
    <w:p w14:paraId="4284942A" w14:textId="7D1B463E" w:rsidR="006F39CE" w:rsidRPr="0004677C" w:rsidRDefault="006F39CE" w:rsidP="006F39CE">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FÓRUM BRASILEIRO DE SEGURANÇA PÚBLICA</w:t>
      </w:r>
      <w:r w:rsidR="0094106A" w:rsidRPr="0004677C">
        <w:rPr>
          <w:rFonts w:asciiTheme="minorHAnsi" w:hAnsiTheme="minorHAnsi" w:cstheme="minorHAnsi"/>
          <w:color w:val="000000"/>
          <w:sz w:val="24"/>
          <w:szCs w:val="24"/>
        </w:rPr>
        <w:t>.</w:t>
      </w:r>
      <w:r w:rsidRPr="0004677C">
        <w:rPr>
          <w:rFonts w:asciiTheme="minorHAnsi" w:hAnsiTheme="minorHAnsi" w:cstheme="minorHAnsi"/>
          <w:color w:val="000000"/>
          <w:sz w:val="24"/>
          <w:szCs w:val="24"/>
        </w:rPr>
        <w:t xml:space="preserve"> </w:t>
      </w:r>
      <w:r w:rsidRPr="0004677C">
        <w:rPr>
          <w:rFonts w:asciiTheme="minorHAnsi" w:hAnsiTheme="minorHAnsi" w:cstheme="minorHAnsi"/>
          <w:b/>
          <w:color w:val="000000"/>
          <w:sz w:val="24"/>
          <w:szCs w:val="24"/>
        </w:rPr>
        <w:t xml:space="preserve">Visível e invisível: </w:t>
      </w:r>
      <w:r w:rsidRPr="0004677C">
        <w:rPr>
          <w:rFonts w:asciiTheme="minorHAnsi" w:hAnsiTheme="minorHAnsi" w:cstheme="minorHAnsi"/>
          <w:color w:val="000000"/>
          <w:sz w:val="24"/>
          <w:szCs w:val="24"/>
        </w:rPr>
        <w:t xml:space="preserve">a vitimização de mulheres no Brasil, 2021. Disponível em: </w:t>
      </w:r>
      <w:hyperlink r:id="rId7">
        <w:r w:rsidRPr="0004677C">
          <w:rPr>
            <w:rFonts w:asciiTheme="minorHAnsi" w:hAnsiTheme="minorHAnsi" w:cstheme="minorHAnsi"/>
            <w:color w:val="000000" w:themeColor="text1"/>
            <w:sz w:val="24"/>
            <w:szCs w:val="24"/>
          </w:rPr>
          <w:t>https://forumseguranca.org.br/wp-content/uploads/2021/06/relatorio-visivel-e-invisivel-3ed-2021-v3.pdf</w:t>
        </w:r>
      </w:hyperlink>
      <w:r w:rsidRPr="0004677C">
        <w:rPr>
          <w:rFonts w:asciiTheme="minorHAnsi" w:hAnsiTheme="minorHAnsi" w:cstheme="minorHAnsi"/>
          <w:color w:val="000000" w:themeColor="text1"/>
          <w:sz w:val="24"/>
          <w:szCs w:val="24"/>
        </w:rPr>
        <w:t xml:space="preserve">. </w:t>
      </w:r>
      <w:r w:rsidRPr="0004677C">
        <w:rPr>
          <w:rFonts w:asciiTheme="minorHAnsi" w:hAnsiTheme="minorHAnsi" w:cstheme="minorHAnsi"/>
          <w:color w:val="000000"/>
          <w:sz w:val="24"/>
          <w:szCs w:val="24"/>
        </w:rPr>
        <w:t>Acesso em: 10 ago. 2022.</w:t>
      </w:r>
    </w:p>
    <w:p w14:paraId="55505B2A" w14:textId="77777777" w:rsidR="0094106A" w:rsidRPr="0004677C" w:rsidRDefault="0094106A" w:rsidP="006F39CE">
      <w:pPr>
        <w:jc w:val="both"/>
        <w:rPr>
          <w:rFonts w:asciiTheme="minorHAnsi" w:hAnsiTheme="minorHAnsi" w:cstheme="minorHAnsi"/>
          <w:color w:val="000000"/>
          <w:sz w:val="24"/>
          <w:szCs w:val="24"/>
        </w:rPr>
      </w:pPr>
    </w:p>
    <w:p w14:paraId="6C29AF9D" w14:textId="4B5B031C" w:rsidR="0094106A" w:rsidRPr="0004677C" w:rsidRDefault="0094106A"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FÓRUM BRASILEIRO DE SEGURANÇA PÚBLICA. </w:t>
      </w:r>
      <w:r w:rsidRPr="0004677C">
        <w:rPr>
          <w:rFonts w:asciiTheme="minorHAnsi" w:hAnsiTheme="minorHAnsi" w:cstheme="minorHAnsi"/>
          <w:b/>
          <w:bCs/>
          <w:color w:val="000000"/>
          <w:sz w:val="24"/>
          <w:szCs w:val="24"/>
        </w:rPr>
        <w:t>Anuário Brasileiro de Segurança Pública,</w:t>
      </w:r>
      <w:r w:rsidRPr="0004677C">
        <w:rPr>
          <w:rFonts w:asciiTheme="minorHAnsi" w:hAnsiTheme="minorHAnsi" w:cstheme="minorHAnsi"/>
          <w:color w:val="000000"/>
          <w:sz w:val="24"/>
          <w:szCs w:val="24"/>
        </w:rPr>
        <w:t xml:space="preserve"> 2023. Disponível em: </w:t>
      </w:r>
      <w:hyperlink r:id="rId8" w:history="1">
        <w:r w:rsidRPr="0004677C">
          <w:rPr>
            <w:rStyle w:val="Hyperlink"/>
            <w:rFonts w:asciiTheme="minorHAnsi" w:hAnsiTheme="minorHAnsi" w:cstheme="minorHAnsi"/>
            <w:sz w:val="24"/>
            <w:szCs w:val="24"/>
          </w:rPr>
          <w:t>https://forumseguranca.org.br/wp-content/uploads/2023/07/anuario-2023.pdf</w:t>
        </w:r>
      </w:hyperlink>
      <w:r w:rsidRPr="0004677C">
        <w:rPr>
          <w:rFonts w:asciiTheme="minorHAnsi" w:hAnsiTheme="minorHAnsi" w:cstheme="minorHAnsi"/>
          <w:color w:val="000000"/>
          <w:sz w:val="24"/>
          <w:szCs w:val="24"/>
        </w:rPr>
        <w:t>. Aceso em 08 set. 2023.</w:t>
      </w:r>
    </w:p>
    <w:p w14:paraId="7334EDF7" w14:textId="77777777" w:rsidR="006F39CE" w:rsidRPr="0004677C" w:rsidRDefault="006F39CE" w:rsidP="006F39CE">
      <w:pPr>
        <w:jc w:val="both"/>
        <w:rPr>
          <w:rFonts w:asciiTheme="minorHAnsi" w:hAnsiTheme="minorHAnsi" w:cstheme="minorHAnsi"/>
          <w:sz w:val="24"/>
          <w:szCs w:val="24"/>
        </w:rPr>
      </w:pPr>
    </w:p>
    <w:p w14:paraId="509A0D59"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GARCIA, L. P.; FREITAS, L. R. S.; HÖFELMANN, D. A. Avaliação do impacto da Lei Maria da Penha sobre a mortalidade de mulheres por agressões no Brasil, 2001-2011. </w:t>
      </w:r>
      <w:r w:rsidRPr="0004677C">
        <w:rPr>
          <w:rFonts w:asciiTheme="minorHAnsi" w:hAnsiTheme="minorHAnsi" w:cstheme="minorHAnsi"/>
          <w:b/>
          <w:color w:val="000000"/>
          <w:sz w:val="24"/>
          <w:szCs w:val="24"/>
        </w:rPr>
        <w:t>Epidemiologia e Serviços de Saúde</w:t>
      </w:r>
      <w:r w:rsidRPr="0004677C">
        <w:rPr>
          <w:rFonts w:asciiTheme="minorHAnsi" w:hAnsiTheme="minorHAnsi" w:cstheme="minorHAnsi"/>
          <w:color w:val="000000"/>
          <w:sz w:val="24"/>
          <w:szCs w:val="24"/>
        </w:rPr>
        <w:t>, v. 22, n. 3, p. 383-394, 2013.</w:t>
      </w:r>
    </w:p>
    <w:p w14:paraId="40FEE979" w14:textId="77777777" w:rsidR="006F39CE" w:rsidRPr="0004677C" w:rsidRDefault="006F39CE" w:rsidP="006F39CE">
      <w:pPr>
        <w:jc w:val="both"/>
        <w:rPr>
          <w:rFonts w:asciiTheme="minorHAnsi" w:hAnsiTheme="minorHAnsi" w:cstheme="minorHAnsi"/>
          <w:sz w:val="24"/>
          <w:szCs w:val="24"/>
        </w:rPr>
      </w:pPr>
    </w:p>
    <w:p w14:paraId="0E4F8E24"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GUEDES, B. K. S.; GOMES, F. K. </w:t>
      </w:r>
      <w:proofErr w:type="gramStart"/>
      <w:r w:rsidRPr="0004677C">
        <w:rPr>
          <w:rFonts w:asciiTheme="minorHAnsi" w:hAnsiTheme="minorHAnsi" w:cstheme="minorHAnsi"/>
          <w:color w:val="000000"/>
          <w:sz w:val="24"/>
          <w:szCs w:val="24"/>
        </w:rPr>
        <w:t>S..</w:t>
      </w:r>
      <w:proofErr w:type="gramEnd"/>
      <w:r w:rsidRPr="0004677C">
        <w:rPr>
          <w:rFonts w:asciiTheme="minorHAnsi" w:hAnsiTheme="minorHAnsi" w:cstheme="minorHAnsi"/>
          <w:color w:val="000000"/>
          <w:sz w:val="24"/>
          <w:szCs w:val="24"/>
        </w:rPr>
        <w:t xml:space="preserve"> Violência contra a mulher. </w:t>
      </w:r>
      <w:r w:rsidRPr="0004677C">
        <w:rPr>
          <w:rFonts w:asciiTheme="minorHAnsi" w:hAnsiTheme="minorHAnsi" w:cstheme="minorHAnsi"/>
          <w:b/>
          <w:color w:val="000000"/>
          <w:sz w:val="24"/>
          <w:szCs w:val="24"/>
        </w:rPr>
        <w:t>Faculdade Cearense em Revista</w:t>
      </w:r>
      <w:r w:rsidRPr="0004677C">
        <w:rPr>
          <w:rFonts w:asciiTheme="minorHAnsi" w:hAnsiTheme="minorHAnsi" w:cstheme="minorHAnsi"/>
          <w:color w:val="000000"/>
          <w:sz w:val="24"/>
          <w:szCs w:val="24"/>
        </w:rPr>
        <w:t>, Ceará, v. 7, n. 1, p. 1-16, 2014.</w:t>
      </w:r>
    </w:p>
    <w:p w14:paraId="1D0CC3FC" w14:textId="77777777" w:rsidR="006F39CE" w:rsidRPr="0004677C" w:rsidRDefault="006F39CE" w:rsidP="006F39CE">
      <w:pPr>
        <w:jc w:val="both"/>
        <w:rPr>
          <w:rFonts w:asciiTheme="minorHAnsi" w:hAnsiTheme="minorHAnsi" w:cstheme="minorHAnsi"/>
          <w:sz w:val="24"/>
          <w:szCs w:val="24"/>
        </w:rPr>
      </w:pPr>
    </w:p>
    <w:p w14:paraId="0DC76A46"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INSTITUTO DE PESQUISA ECONÔMICA APLICADA. Secretaria de Assuntos Estratégicos da Presidência da República. </w:t>
      </w:r>
      <w:proofErr w:type="spellStart"/>
      <w:r w:rsidRPr="0004677C">
        <w:rPr>
          <w:rFonts w:asciiTheme="minorHAnsi" w:hAnsiTheme="minorHAnsi" w:cstheme="minorHAnsi"/>
          <w:b/>
          <w:color w:val="000000"/>
          <w:sz w:val="24"/>
          <w:szCs w:val="24"/>
        </w:rPr>
        <w:t>Ipea</w:t>
      </w:r>
      <w:proofErr w:type="spellEnd"/>
      <w:r w:rsidRPr="0004677C">
        <w:rPr>
          <w:rFonts w:asciiTheme="minorHAnsi" w:hAnsiTheme="minorHAnsi" w:cstheme="minorHAnsi"/>
          <w:b/>
          <w:color w:val="000000"/>
          <w:sz w:val="24"/>
          <w:szCs w:val="24"/>
        </w:rPr>
        <w:t xml:space="preserve"> revela dados inéditos sobre violência contra a mulher </w:t>
      </w:r>
      <w:r w:rsidRPr="0004677C">
        <w:rPr>
          <w:rFonts w:asciiTheme="minorHAnsi" w:hAnsiTheme="minorHAnsi" w:cstheme="minorHAnsi"/>
          <w:color w:val="000000"/>
          <w:sz w:val="24"/>
          <w:szCs w:val="24"/>
        </w:rPr>
        <w:t xml:space="preserve">[Internet]. Brasília: Instituto de Pesquisa Econômica Aplicada; 2013 [citado 2014 </w:t>
      </w:r>
      <w:proofErr w:type="spellStart"/>
      <w:r w:rsidRPr="0004677C">
        <w:rPr>
          <w:rFonts w:asciiTheme="minorHAnsi" w:hAnsiTheme="minorHAnsi" w:cstheme="minorHAnsi"/>
          <w:color w:val="000000"/>
          <w:sz w:val="24"/>
          <w:szCs w:val="24"/>
        </w:rPr>
        <w:t>jun</w:t>
      </w:r>
      <w:proofErr w:type="spellEnd"/>
      <w:r w:rsidRPr="0004677C">
        <w:rPr>
          <w:rFonts w:asciiTheme="minorHAnsi" w:hAnsiTheme="minorHAnsi" w:cstheme="minorHAnsi"/>
          <w:color w:val="000000"/>
          <w:sz w:val="24"/>
          <w:szCs w:val="24"/>
        </w:rPr>
        <w:t xml:space="preserve"> 22]. Disponível em: &lt;http://www.ipea.gov.br/portal/index.php?option=com_content&amp;id=19873&gt;. Acesso: 13 jul. </w:t>
      </w:r>
      <w:proofErr w:type="gramStart"/>
      <w:r w:rsidRPr="0004677C">
        <w:rPr>
          <w:rFonts w:asciiTheme="minorHAnsi" w:hAnsiTheme="minorHAnsi" w:cstheme="minorHAnsi"/>
          <w:color w:val="000000"/>
          <w:sz w:val="24"/>
          <w:szCs w:val="24"/>
        </w:rPr>
        <w:t>2022..</w:t>
      </w:r>
      <w:proofErr w:type="gramEnd"/>
    </w:p>
    <w:p w14:paraId="3644BD19" w14:textId="77777777" w:rsidR="006F39CE" w:rsidRPr="0004677C" w:rsidRDefault="006F39CE" w:rsidP="006F39CE">
      <w:pPr>
        <w:jc w:val="both"/>
        <w:rPr>
          <w:rFonts w:asciiTheme="minorHAnsi" w:hAnsiTheme="minorHAnsi" w:cstheme="minorHAnsi"/>
          <w:sz w:val="24"/>
          <w:szCs w:val="24"/>
        </w:rPr>
      </w:pPr>
    </w:p>
    <w:p w14:paraId="06172E5E"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MACHADO, M. R. de A. (</w:t>
      </w:r>
      <w:proofErr w:type="spellStart"/>
      <w:r w:rsidRPr="0004677C">
        <w:rPr>
          <w:rFonts w:asciiTheme="minorHAnsi" w:hAnsiTheme="minorHAnsi" w:cstheme="minorHAnsi"/>
          <w:color w:val="000000"/>
          <w:sz w:val="24"/>
          <w:szCs w:val="24"/>
        </w:rPr>
        <w:t>org</w:t>
      </w:r>
      <w:proofErr w:type="spellEnd"/>
      <w:r w:rsidRPr="0004677C">
        <w:rPr>
          <w:rFonts w:asciiTheme="minorHAnsi" w:hAnsiTheme="minorHAnsi" w:cstheme="minorHAnsi"/>
          <w:color w:val="000000"/>
          <w:sz w:val="24"/>
          <w:szCs w:val="24"/>
        </w:rPr>
        <w:t>.)</w:t>
      </w:r>
      <w:r w:rsidRPr="0004677C">
        <w:rPr>
          <w:rFonts w:asciiTheme="minorHAnsi" w:hAnsiTheme="minorHAnsi" w:cstheme="minorHAnsi"/>
          <w:b/>
          <w:color w:val="000000"/>
          <w:sz w:val="24"/>
          <w:szCs w:val="24"/>
        </w:rPr>
        <w:t xml:space="preserve">. A violência doméstica fatal: </w:t>
      </w:r>
      <w:r w:rsidRPr="0004677C">
        <w:rPr>
          <w:rFonts w:asciiTheme="minorHAnsi" w:hAnsiTheme="minorHAnsi" w:cstheme="minorHAnsi"/>
          <w:color w:val="000000"/>
          <w:sz w:val="24"/>
          <w:szCs w:val="24"/>
        </w:rPr>
        <w:t>o problema do feminicídio íntimo no Brasil. Diálogos sobre Justiça. Brasília, DF: Ministério da Justiça, 2015.</w:t>
      </w:r>
    </w:p>
    <w:p w14:paraId="425A8E29" w14:textId="77777777" w:rsidR="006F39CE" w:rsidRPr="0004677C" w:rsidRDefault="006F39CE" w:rsidP="006F39CE">
      <w:pPr>
        <w:jc w:val="both"/>
        <w:rPr>
          <w:rFonts w:asciiTheme="minorHAnsi" w:hAnsiTheme="minorHAnsi" w:cstheme="minorHAnsi"/>
          <w:sz w:val="24"/>
          <w:szCs w:val="24"/>
        </w:rPr>
      </w:pPr>
    </w:p>
    <w:p w14:paraId="270C95B6"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MARICATO, E. As </w:t>
      </w:r>
      <w:proofErr w:type="spellStart"/>
      <w:r w:rsidRPr="0004677C">
        <w:rPr>
          <w:rFonts w:asciiTheme="minorHAnsi" w:hAnsiTheme="minorHAnsi" w:cstheme="minorHAnsi"/>
          <w:color w:val="000000"/>
          <w:sz w:val="24"/>
          <w:szCs w:val="24"/>
        </w:rPr>
        <w:t>idéias</w:t>
      </w:r>
      <w:proofErr w:type="spellEnd"/>
      <w:r w:rsidRPr="0004677C">
        <w:rPr>
          <w:rFonts w:asciiTheme="minorHAnsi" w:hAnsiTheme="minorHAnsi" w:cstheme="minorHAnsi"/>
          <w:color w:val="000000"/>
          <w:sz w:val="24"/>
          <w:szCs w:val="24"/>
        </w:rPr>
        <w:t xml:space="preserve"> fora do lugar e o lugar fora das </w:t>
      </w:r>
      <w:proofErr w:type="spellStart"/>
      <w:r w:rsidRPr="0004677C">
        <w:rPr>
          <w:rFonts w:asciiTheme="minorHAnsi" w:hAnsiTheme="minorHAnsi" w:cstheme="minorHAnsi"/>
          <w:color w:val="000000"/>
          <w:sz w:val="24"/>
          <w:szCs w:val="24"/>
        </w:rPr>
        <w:t>idéias</w:t>
      </w:r>
      <w:proofErr w:type="spellEnd"/>
      <w:r w:rsidRPr="0004677C">
        <w:rPr>
          <w:rFonts w:asciiTheme="minorHAnsi" w:hAnsiTheme="minorHAnsi" w:cstheme="minorHAnsi"/>
          <w:color w:val="000000"/>
          <w:sz w:val="24"/>
          <w:szCs w:val="24"/>
        </w:rPr>
        <w:t xml:space="preserve">: Planejamento urbano no Brasil. </w:t>
      </w:r>
      <w:r w:rsidRPr="0004677C">
        <w:rPr>
          <w:rFonts w:asciiTheme="minorHAnsi" w:hAnsiTheme="minorHAnsi" w:cstheme="minorHAnsi"/>
          <w:i/>
          <w:color w:val="000000"/>
          <w:sz w:val="24"/>
          <w:szCs w:val="24"/>
        </w:rPr>
        <w:t>In</w:t>
      </w:r>
      <w:r w:rsidRPr="0004677C">
        <w:rPr>
          <w:rFonts w:asciiTheme="minorHAnsi" w:hAnsiTheme="minorHAnsi" w:cstheme="minorHAnsi"/>
          <w:color w:val="000000"/>
          <w:sz w:val="24"/>
          <w:szCs w:val="24"/>
        </w:rPr>
        <w:t xml:space="preserve">: </w:t>
      </w:r>
      <w:r w:rsidRPr="0004677C">
        <w:rPr>
          <w:rFonts w:asciiTheme="minorHAnsi" w:hAnsiTheme="minorHAnsi" w:cstheme="minorHAnsi"/>
          <w:color w:val="000000"/>
          <w:sz w:val="24"/>
          <w:szCs w:val="24"/>
        </w:rPr>
        <w:lastRenderedPageBreak/>
        <w:t xml:space="preserve">ARANTES, O.; VAINER, C.; MARICATO, E. </w:t>
      </w:r>
      <w:r w:rsidRPr="0004677C">
        <w:rPr>
          <w:rFonts w:asciiTheme="minorHAnsi" w:hAnsiTheme="minorHAnsi" w:cstheme="minorHAnsi"/>
          <w:b/>
          <w:color w:val="000000"/>
          <w:sz w:val="24"/>
          <w:szCs w:val="24"/>
        </w:rPr>
        <w:t xml:space="preserve">A Cidade do Pensamento Único: </w:t>
      </w:r>
      <w:r w:rsidRPr="0004677C">
        <w:rPr>
          <w:rFonts w:asciiTheme="minorHAnsi" w:hAnsiTheme="minorHAnsi" w:cstheme="minorHAnsi"/>
          <w:color w:val="000000"/>
          <w:sz w:val="24"/>
          <w:szCs w:val="24"/>
        </w:rPr>
        <w:t>Desmanchando Consensos. 3. ed. Petrópolis: Editora Vozes, 2002. Cap. 4. p. 121-192.</w:t>
      </w:r>
    </w:p>
    <w:p w14:paraId="28D8204A" w14:textId="77777777" w:rsidR="006F39CE" w:rsidRPr="0004677C" w:rsidRDefault="006F39CE" w:rsidP="006F39CE">
      <w:pPr>
        <w:jc w:val="both"/>
        <w:rPr>
          <w:rFonts w:asciiTheme="minorHAnsi" w:hAnsiTheme="minorHAnsi" w:cstheme="minorHAnsi"/>
          <w:sz w:val="24"/>
          <w:szCs w:val="24"/>
        </w:rPr>
      </w:pPr>
    </w:p>
    <w:p w14:paraId="065B8111"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MENEGHEL, S. N. </w:t>
      </w:r>
      <w:proofErr w:type="spellStart"/>
      <w:r w:rsidRPr="0004677C">
        <w:rPr>
          <w:rFonts w:asciiTheme="minorHAnsi" w:hAnsiTheme="minorHAnsi" w:cstheme="minorHAnsi"/>
          <w:i/>
          <w:iCs/>
          <w:color w:val="000000"/>
          <w:sz w:val="24"/>
          <w:szCs w:val="24"/>
        </w:rPr>
        <w:t>et</w:t>
      </w:r>
      <w:proofErr w:type="spellEnd"/>
      <w:r w:rsidRPr="0004677C">
        <w:rPr>
          <w:rFonts w:asciiTheme="minorHAnsi" w:hAnsiTheme="minorHAnsi" w:cstheme="minorHAnsi"/>
          <w:i/>
          <w:iCs/>
          <w:color w:val="000000"/>
          <w:sz w:val="24"/>
          <w:szCs w:val="24"/>
        </w:rPr>
        <w:t xml:space="preserve"> al.</w:t>
      </w:r>
      <w:r w:rsidRPr="0004677C">
        <w:rPr>
          <w:rFonts w:asciiTheme="minorHAnsi" w:hAnsiTheme="minorHAnsi" w:cstheme="minorHAnsi"/>
          <w:color w:val="000000"/>
          <w:sz w:val="24"/>
          <w:szCs w:val="24"/>
        </w:rPr>
        <w:t xml:space="preserve"> Repercussões da Lei Maria da Penha no enfrentamento da violência de gênero. </w:t>
      </w:r>
      <w:r w:rsidRPr="0004677C">
        <w:rPr>
          <w:rFonts w:asciiTheme="minorHAnsi" w:hAnsiTheme="minorHAnsi" w:cstheme="minorHAnsi"/>
          <w:b/>
          <w:color w:val="000000"/>
          <w:sz w:val="24"/>
          <w:szCs w:val="24"/>
        </w:rPr>
        <w:t>Ciência &amp; Saúde Coletiva</w:t>
      </w:r>
      <w:r w:rsidRPr="0004677C">
        <w:rPr>
          <w:rFonts w:asciiTheme="minorHAnsi" w:hAnsiTheme="minorHAnsi" w:cstheme="minorHAnsi"/>
          <w:color w:val="000000"/>
          <w:sz w:val="24"/>
          <w:szCs w:val="24"/>
        </w:rPr>
        <w:t>, v. 18, p. 691-700, 2013.</w:t>
      </w:r>
    </w:p>
    <w:p w14:paraId="7F7315E8" w14:textId="77777777" w:rsidR="006F39CE" w:rsidRPr="0004677C" w:rsidRDefault="006F39CE" w:rsidP="006F39CE">
      <w:pPr>
        <w:jc w:val="both"/>
        <w:rPr>
          <w:rFonts w:asciiTheme="minorHAnsi" w:hAnsiTheme="minorHAnsi" w:cstheme="minorHAnsi"/>
          <w:sz w:val="24"/>
          <w:szCs w:val="24"/>
        </w:rPr>
      </w:pPr>
    </w:p>
    <w:p w14:paraId="353732BF" w14:textId="2B422FF6" w:rsidR="00B012D0" w:rsidRPr="0004677C" w:rsidRDefault="00B012D0" w:rsidP="006F39CE">
      <w:pPr>
        <w:jc w:val="both"/>
        <w:rPr>
          <w:rFonts w:asciiTheme="minorHAnsi" w:hAnsiTheme="minorHAnsi" w:cstheme="minorHAnsi"/>
          <w:sz w:val="24"/>
          <w:szCs w:val="24"/>
        </w:rPr>
      </w:pPr>
      <w:r w:rsidRPr="0004677C">
        <w:rPr>
          <w:rFonts w:asciiTheme="minorHAnsi" w:hAnsiTheme="minorHAnsi" w:cstheme="minorHAnsi"/>
          <w:sz w:val="24"/>
          <w:szCs w:val="24"/>
        </w:rPr>
        <w:t xml:space="preserve">MILLET, </w:t>
      </w:r>
      <w:proofErr w:type="spellStart"/>
      <w:r w:rsidRPr="0004677C">
        <w:rPr>
          <w:rFonts w:asciiTheme="minorHAnsi" w:hAnsiTheme="minorHAnsi" w:cstheme="minorHAnsi"/>
          <w:sz w:val="24"/>
          <w:szCs w:val="24"/>
        </w:rPr>
        <w:t>Kate</w:t>
      </w:r>
      <w:proofErr w:type="spellEnd"/>
      <w:r w:rsidRPr="0004677C">
        <w:rPr>
          <w:rFonts w:asciiTheme="minorHAnsi" w:hAnsiTheme="minorHAnsi" w:cstheme="minorHAnsi"/>
          <w:sz w:val="24"/>
          <w:szCs w:val="24"/>
        </w:rPr>
        <w:t xml:space="preserve">. </w:t>
      </w:r>
      <w:r w:rsidRPr="0004677C">
        <w:rPr>
          <w:rFonts w:asciiTheme="minorHAnsi" w:hAnsiTheme="minorHAnsi" w:cstheme="minorHAnsi"/>
          <w:b/>
          <w:bCs/>
          <w:sz w:val="24"/>
          <w:szCs w:val="24"/>
        </w:rPr>
        <w:t>Política Sexual</w:t>
      </w:r>
      <w:r w:rsidRPr="0004677C">
        <w:rPr>
          <w:rFonts w:asciiTheme="minorHAnsi" w:hAnsiTheme="minorHAnsi" w:cstheme="minorHAnsi"/>
          <w:sz w:val="24"/>
          <w:szCs w:val="24"/>
        </w:rPr>
        <w:t>. Lisboa: Publicações Dom Quixote, 1974.</w:t>
      </w:r>
    </w:p>
    <w:p w14:paraId="3C580C44" w14:textId="77777777" w:rsidR="0094106A" w:rsidRPr="0004677C" w:rsidRDefault="0094106A" w:rsidP="006F39CE">
      <w:pPr>
        <w:jc w:val="both"/>
        <w:rPr>
          <w:rFonts w:asciiTheme="minorHAnsi" w:hAnsiTheme="minorHAnsi" w:cstheme="minorHAnsi"/>
          <w:sz w:val="24"/>
          <w:szCs w:val="24"/>
        </w:rPr>
      </w:pPr>
    </w:p>
    <w:p w14:paraId="31F72B52" w14:textId="755E5440" w:rsidR="0094106A" w:rsidRPr="0004677C" w:rsidRDefault="0094106A" w:rsidP="006F39CE">
      <w:pPr>
        <w:jc w:val="both"/>
        <w:rPr>
          <w:rFonts w:asciiTheme="minorHAnsi" w:hAnsiTheme="minorHAnsi" w:cstheme="minorHAnsi"/>
          <w:sz w:val="24"/>
          <w:szCs w:val="24"/>
        </w:rPr>
      </w:pPr>
      <w:r w:rsidRPr="0004677C">
        <w:rPr>
          <w:rFonts w:asciiTheme="minorHAnsi" w:hAnsiTheme="minorHAnsi" w:cstheme="minorHAnsi"/>
          <w:sz w:val="24"/>
          <w:szCs w:val="24"/>
        </w:rPr>
        <w:t xml:space="preserve">PASINATO, W. Acesso à justiça e violência doméstica e familiar contra as mulheres: as </w:t>
      </w:r>
      <w:proofErr w:type="spellStart"/>
      <w:r w:rsidRPr="0004677C">
        <w:rPr>
          <w:rFonts w:asciiTheme="minorHAnsi" w:hAnsiTheme="minorHAnsi" w:cstheme="minorHAnsi"/>
          <w:sz w:val="24"/>
          <w:szCs w:val="24"/>
        </w:rPr>
        <w:t>percepções</w:t>
      </w:r>
      <w:proofErr w:type="spellEnd"/>
      <w:r w:rsidRPr="0004677C">
        <w:rPr>
          <w:rFonts w:asciiTheme="minorHAnsi" w:hAnsiTheme="minorHAnsi" w:cstheme="minorHAnsi"/>
          <w:sz w:val="24"/>
          <w:szCs w:val="24"/>
        </w:rPr>
        <w:t xml:space="preserve"> dos operadores jurídicos e os limites para a aplicação da Lei Maria da Penha. </w:t>
      </w:r>
      <w:r w:rsidRPr="0004677C">
        <w:rPr>
          <w:rFonts w:asciiTheme="minorHAnsi" w:hAnsiTheme="minorHAnsi" w:cstheme="minorHAnsi"/>
          <w:b/>
          <w:bCs/>
          <w:sz w:val="24"/>
          <w:szCs w:val="24"/>
        </w:rPr>
        <w:t>Revista Direito GV</w:t>
      </w:r>
      <w:r w:rsidRPr="0004677C">
        <w:rPr>
          <w:rFonts w:asciiTheme="minorHAnsi" w:hAnsiTheme="minorHAnsi" w:cstheme="minorHAnsi"/>
          <w:sz w:val="24"/>
          <w:szCs w:val="24"/>
        </w:rPr>
        <w:t>, v. 11, p. 407-428, 2015.</w:t>
      </w:r>
    </w:p>
    <w:p w14:paraId="3D82F845" w14:textId="77777777" w:rsidR="00B012D0" w:rsidRPr="0004677C" w:rsidRDefault="00B012D0" w:rsidP="006F39CE">
      <w:pPr>
        <w:jc w:val="both"/>
        <w:rPr>
          <w:rFonts w:asciiTheme="minorHAnsi" w:hAnsiTheme="minorHAnsi" w:cstheme="minorHAnsi"/>
          <w:sz w:val="24"/>
          <w:szCs w:val="24"/>
        </w:rPr>
      </w:pPr>
    </w:p>
    <w:p w14:paraId="7D1C4FFA"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PEDRO, C. B.; GUEDES, O. de S. As conquistas do movimento feminista como expressão do protagonismo social das mulheres. </w:t>
      </w:r>
      <w:r w:rsidRPr="0004677C">
        <w:rPr>
          <w:rFonts w:asciiTheme="minorHAnsi" w:hAnsiTheme="minorHAnsi" w:cstheme="minorHAnsi"/>
          <w:i/>
          <w:iCs/>
          <w:color w:val="000000"/>
          <w:sz w:val="24"/>
          <w:szCs w:val="24"/>
        </w:rPr>
        <w:t>In:</w:t>
      </w:r>
      <w:r w:rsidRPr="0004677C">
        <w:rPr>
          <w:rFonts w:asciiTheme="minorHAnsi" w:hAnsiTheme="minorHAnsi" w:cstheme="minorHAnsi"/>
          <w:color w:val="000000"/>
          <w:sz w:val="24"/>
          <w:szCs w:val="24"/>
        </w:rPr>
        <w:t xml:space="preserve"> SIMPÓSIO SOBRE ESTUDOS DE GÊNERO E POLÍTICAS PÚBLICAS, 1., 2010, Londrina. </w:t>
      </w:r>
      <w:r w:rsidRPr="0004677C">
        <w:rPr>
          <w:rFonts w:asciiTheme="minorHAnsi" w:hAnsiTheme="minorHAnsi" w:cstheme="minorHAnsi"/>
          <w:b/>
          <w:color w:val="000000"/>
          <w:sz w:val="24"/>
          <w:szCs w:val="24"/>
        </w:rPr>
        <w:t>Anais</w:t>
      </w:r>
      <w:r w:rsidRPr="0004677C">
        <w:rPr>
          <w:rFonts w:asciiTheme="minorHAnsi" w:hAnsiTheme="minorHAnsi" w:cstheme="minorHAnsi"/>
          <w:color w:val="000000"/>
          <w:sz w:val="24"/>
          <w:szCs w:val="24"/>
        </w:rPr>
        <w:t>... Londrina: UEL, 2010. p. 1-10.</w:t>
      </w:r>
    </w:p>
    <w:p w14:paraId="42351CD6" w14:textId="77777777" w:rsidR="006F39CE" w:rsidRPr="0004677C" w:rsidRDefault="006F39CE" w:rsidP="006F39CE">
      <w:pPr>
        <w:jc w:val="both"/>
        <w:rPr>
          <w:rFonts w:asciiTheme="minorHAnsi" w:hAnsiTheme="minorHAnsi" w:cstheme="minorHAnsi"/>
          <w:sz w:val="24"/>
          <w:szCs w:val="24"/>
        </w:rPr>
      </w:pPr>
    </w:p>
    <w:p w14:paraId="0AA010B1"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PINAFI, T. Violência contra a mulher: políticas públicas e medidas protetivas na contemporaneidade. </w:t>
      </w:r>
      <w:r w:rsidRPr="0004677C">
        <w:rPr>
          <w:rFonts w:asciiTheme="minorHAnsi" w:hAnsiTheme="minorHAnsi" w:cstheme="minorHAnsi"/>
          <w:b/>
          <w:color w:val="000000"/>
          <w:sz w:val="24"/>
          <w:szCs w:val="24"/>
        </w:rPr>
        <w:t>Revista Histórica do Estado de São Paulo</w:t>
      </w:r>
      <w:r w:rsidRPr="0004677C">
        <w:rPr>
          <w:rFonts w:asciiTheme="minorHAnsi" w:hAnsiTheme="minorHAnsi" w:cstheme="minorHAnsi"/>
          <w:color w:val="000000"/>
          <w:sz w:val="24"/>
          <w:szCs w:val="24"/>
        </w:rPr>
        <w:t>, 2012.</w:t>
      </w:r>
    </w:p>
    <w:p w14:paraId="39AD0CB3" w14:textId="77777777" w:rsidR="006F39CE" w:rsidRPr="0004677C" w:rsidRDefault="006F39CE" w:rsidP="006F39CE">
      <w:pPr>
        <w:jc w:val="both"/>
        <w:rPr>
          <w:rFonts w:asciiTheme="minorHAnsi" w:hAnsiTheme="minorHAnsi" w:cstheme="minorHAnsi"/>
          <w:sz w:val="24"/>
          <w:szCs w:val="24"/>
        </w:rPr>
      </w:pPr>
    </w:p>
    <w:p w14:paraId="3ECD03EC"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RIBEIRO, C. G.; COUTINHO, M. L. L. Representações sociais de mulheres vítimas de violência doméstica na cidade de João Pessoa-PB. </w:t>
      </w:r>
      <w:r w:rsidRPr="0004677C">
        <w:rPr>
          <w:rFonts w:asciiTheme="minorHAnsi" w:hAnsiTheme="minorHAnsi" w:cstheme="minorHAnsi"/>
          <w:b/>
          <w:color w:val="000000"/>
          <w:sz w:val="24"/>
          <w:szCs w:val="24"/>
        </w:rPr>
        <w:t>Psicologia e Saúde</w:t>
      </w:r>
      <w:r w:rsidRPr="0004677C">
        <w:rPr>
          <w:rFonts w:asciiTheme="minorHAnsi" w:hAnsiTheme="minorHAnsi" w:cstheme="minorHAnsi"/>
          <w:color w:val="000000"/>
          <w:sz w:val="24"/>
          <w:szCs w:val="24"/>
        </w:rPr>
        <w:t>, v. 3, n. 1, p. 52-59, 2011.</w:t>
      </w:r>
    </w:p>
    <w:p w14:paraId="5A1C46DB" w14:textId="77777777" w:rsidR="006F39CE" w:rsidRPr="0004677C" w:rsidRDefault="006F39CE" w:rsidP="006F39CE">
      <w:pPr>
        <w:jc w:val="both"/>
        <w:rPr>
          <w:rFonts w:asciiTheme="minorHAnsi" w:hAnsiTheme="minorHAnsi" w:cstheme="minorHAnsi"/>
          <w:sz w:val="24"/>
          <w:szCs w:val="24"/>
        </w:rPr>
      </w:pPr>
    </w:p>
    <w:p w14:paraId="09D71C66"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ROCHA, L. F. A violência contra a mulher e a Lei “Maria da Penha”: alguns apontamentos. </w:t>
      </w:r>
      <w:r w:rsidRPr="0004677C">
        <w:rPr>
          <w:rFonts w:asciiTheme="minorHAnsi" w:hAnsiTheme="minorHAnsi" w:cstheme="minorHAnsi"/>
          <w:b/>
          <w:color w:val="000000"/>
          <w:sz w:val="24"/>
          <w:szCs w:val="24"/>
        </w:rPr>
        <w:t>Revista de Psicologia da UNESP</w:t>
      </w:r>
      <w:r w:rsidRPr="0004677C">
        <w:rPr>
          <w:rFonts w:asciiTheme="minorHAnsi" w:hAnsiTheme="minorHAnsi" w:cstheme="minorHAnsi"/>
          <w:color w:val="000000"/>
          <w:sz w:val="24"/>
          <w:szCs w:val="24"/>
        </w:rPr>
        <w:t>, v. 8, n. 1, p. 97-109, 2009.</w:t>
      </w:r>
    </w:p>
    <w:p w14:paraId="1C692A8E" w14:textId="77777777" w:rsidR="006F39CE" w:rsidRPr="0004677C" w:rsidRDefault="006F39CE" w:rsidP="006F39CE">
      <w:pPr>
        <w:jc w:val="both"/>
        <w:rPr>
          <w:rFonts w:asciiTheme="minorHAnsi" w:hAnsiTheme="minorHAnsi" w:cstheme="minorHAnsi"/>
          <w:sz w:val="24"/>
          <w:szCs w:val="24"/>
        </w:rPr>
      </w:pPr>
    </w:p>
    <w:p w14:paraId="09925797"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ROLNIK, R. Pactuar o território: desafio para a gestão de nossas cidades. </w:t>
      </w:r>
      <w:r w:rsidRPr="0004677C">
        <w:rPr>
          <w:rFonts w:asciiTheme="minorHAnsi" w:hAnsiTheme="minorHAnsi" w:cstheme="minorHAnsi"/>
          <w:b/>
          <w:color w:val="000000"/>
          <w:sz w:val="24"/>
          <w:szCs w:val="24"/>
        </w:rPr>
        <w:t>Revista Princípios</w:t>
      </w:r>
      <w:r w:rsidRPr="0004677C">
        <w:rPr>
          <w:rFonts w:asciiTheme="minorHAnsi" w:hAnsiTheme="minorHAnsi" w:cstheme="minorHAnsi"/>
          <w:color w:val="000000"/>
          <w:sz w:val="24"/>
          <w:szCs w:val="24"/>
        </w:rPr>
        <w:t>, São Paulo, n. 97, p. 22-27, 2008.</w:t>
      </w:r>
    </w:p>
    <w:p w14:paraId="4E36F2B4" w14:textId="77777777" w:rsidR="006F39CE" w:rsidRPr="0004677C" w:rsidRDefault="006F39CE" w:rsidP="006F39CE">
      <w:pPr>
        <w:jc w:val="both"/>
        <w:rPr>
          <w:rFonts w:asciiTheme="minorHAnsi" w:hAnsiTheme="minorHAnsi" w:cstheme="minorHAnsi"/>
          <w:sz w:val="24"/>
          <w:szCs w:val="24"/>
        </w:rPr>
      </w:pPr>
    </w:p>
    <w:p w14:paraId="4F67FA69" w14:textId="6F9C405F" w:rsidR="00B012D0" w:rsidRPr="0004677C" w:rsidRDefault="00B012D0" w:rsidP="00CE6800">
      <w:pPr>
        <w:rPr>
          <w:rFonts w:asciiTheme="minorHAnsi" w:hAnsiTheme="minorHAnsi" w:cstheme="minorHAnsi"/>
          <w:sz w:val="24"/>
          <w:szCs w:val="24"/>
        </w:rPr>
      </w:pPr>
      <w:r w:rsidRPr="0004677C">
        <w:rPr>
          <w:rFonts w:asciiTheme="minorHAnsi" w:hAnsiTheme="minorHAnsi" w:cstheme="minorHAnsi"/>
          <w:sz w:val="24"/>
          <w:szCs w:val="24"/>
        </w:rPr>
        <w:t xml:space="preserve">SAFFIOTI, H. </w:t>
      </w:r>
      <w:r w:rsidRPr="0004677C">
        <w:rPr>
          <w:rFonts w:asciiTheme="minorHAnsi" w:hAnsiTheme="minorHAnsi" w:cstheme="minorHAnsi"/>
          <w:b/>
          <w:bCs/>
          <w:sz w:val="24"/>
          <w:szCs w:val="24"/>
        </w:rPr>
        <w:t>Gênero patriarcado violência</w:t>
      </w:r>
      <w:r w:rsidRPr="0004677C">
        <w:rPr>
          <w:rFonts w:asciiTheme="minorHAnsi" w:hAnsiTheme="minorHAnsi" w:cstheme="minorHAnsi"/>
          <w:sz w:val="24"/>
          <w:szCs w:val="24"/>
        </w:rPr>
        <w:t>. 2. ed. São Paulo: Expressão Popular,</w:t>
      </w:r>
      <w:r w:rsidR="00CE6800" w:rsidRPr="0004677C">
        <w:rPr>
          <w:rFonts w:asciiTheme="minorHAnsi" w:hAnsiTheme="minorHAnsi" w:cstheme="minorHAnsi"/>
          <w:sz w:val="24"/>
          <w:szCs w:val="24"/>
        </w:rPr>
        <w:t xml:space="preserve"> </w:t>
      </w:r>
      <w:r w:rsidRPr="0004677C">
        <w:rPr>
          <w:rFonts w:asciiTheme="minorHAnsi" w:hAnsiTheme="minorHAnsi" w:cstheme="minorHAnsi"/>
          <w:sz w:val="24"/>
          <w:szCs w:val="24"/>
        </w:rPr>
        <w:t>2015.</w:t>
      </w:r>
    </w:p>
    <w:p w14:paraId="5F3335F5" w14:textId="77777777" w:rsidR="00CE6800" w:rsidRPr="0004677C" w:rsidRDefault="00CE6800" w:rsidP="00B012D0">
      <w:pPr>
        <w:jc w:val="both"/>
        <w:rPr>
          <w:rFonts w:asciiTheme="minorHAnsi" w:hAnsiTheme="minorHAnsi" w:cstheme="minorHAnsi"/>
          <w:sz w:val="24"/>
          <w:szCs w:val="24"/>
        </w:rPr>
      </w:pPr>
    </w:p>
    <w:p w14:paraId="2D09BBBC"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SANTOS, M. </w:t>
      </w:r>
      <w:r w:rsidRPr="0004677C">
        <w:rPr>
          <w:rFonts w:asciiTheme="minorHAnsi" w:hAnsiTheme="minorHAnsi" w:cstheme="minorHAnsi"/>
          <w:b/>
          <w:color w:val="000000"/>
          <w:sz w:val="24"/>
          <w:szCs w:val="24"/>
        </w:rPr>
        <w:t>A urbanização brasileira</w:t>
      </w:r>
      <w:r w:rsidRPr="0004677C">
        <w:rPr>
          <w:rFonts w:asciiTheme="minorHAnsi" w:hAnsiTheme="minorHAnsi" w:cstheme="minorHAnsi"/>
          <w:color w:val="000000"/>
          <w:sz w:val="24"/>
          <w:szCs w:val="24"/>
        </w:rPr>
        <w:t>. 5 ed. São Paulo: Editora da Universidade de São Paulo, 2008.</w:t>
      </w:r>
    </w:p>
    <w:p w14:paraId="6973D4B1" w14:textId="77777777" w:rsidR="006F39CE" w:rsidRPr="0004677C" w:rsidRDefault="006F39CE" w:rsidP="006F39CE">
      <w:pPr>
        <w:jc w:val="both"/>
        <w:rPr>
          <w:rFonts w:asciiTheme="minorHAnsi" w:hAnsiTheme="minorHAnsi" w:cstheme="minorHAnsi"/>
          <w:sz w:val="24"/>
          <w:szCs w:val="24"/>
        </w:rPr>
      </w:pPr>
    </w:p>
    <w:p w14:paraId="1BB36963"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SANTOS, C. M.; IZUMINO, W. P. Violência contra as mulheres e violência de gênero: notas sobre estudos feministas no Brasil. </w:t>
      </w:r>
      <w:proofErr w:type="spellStart"/>
      <w:r w:rsidRPr="0004677C">
        <w:rPr>
          <w:rFonts w:asciiTheme="minorHAnsi" w:hAnsiTheme="minorHAnsi" w:cstheme="minorHAnsi"/>
          <w:b/>
          <w:color w:val="000000"/>
          <w:sz w:val="24"/>
          <w:szCs w:val="24"/>
        </w:rPr>
        <w:t>Estudios</w:t>
      </w:r>
      <w:proofErr w:type="spellEnd"/>
      <w:r w:rsidRPr="0004677C">
        <w:rPr>
          <w:rFonts w:asciiTheme="minorHAnsi" w:hAnsiTheme="minorHAnsi" w:cstheme="minorHAnsi"/>
          <w:b/>
          <w:color w:val="000000"/>
          <w:sz w:val="24"/>
          <w:szCs w:val="24"/>
        </w:rPr>
        <w:t xml:space="preserve"> </w:t>
      </w:r>
      <w:proofErr w:type="spellStart"/>
      <w:r w:rsidRPr="0004677C">
        <w:rPr>
          <w:rFonts w:asciiTheme="minorHAnsi" w:hAnsiTheme="minorHAnsi" w:cstheme="minorHAnsi"/>
          <w:b/>
          <w:color w:val="000000"/>
          <w:sz w:val="24"/>
          <w:szCs w:val="24"/>
        </w:rPr>
        <w:t>interdisciplinarios</w:t>
      </w:r>
      <w:proofErr w:type="spellEnd"/>
      <w:r w:rsidRPr="0004677C">
        <w:rPr>
          <w:rFonts w:asciiTheme="minorHAnsi" w:hAnsiTheme="minorHAnsi" w:cstheme="minorHAnsi"/>
          <w:b/>
          <w:color w:val="000000"/>
          <w:sz w:val="24"/>
          <w:szCs w:val="24"/>
        </w:rPr>
        <w:t xml:space="preserve"> de América Latina y el Caribe</w:t>
      </w:r>
      <w:r w:rsidRPr="0004677C">
        <w:rPr>
          <w:rFonts w:asciiTheme="minorHAnsi" w:hAnsiTheme="minorHAnsi" w:cstheme="minorHAnsi"/>
          <w:color w:val="000000"/>
          <w:sz w:val="24"/>
          <w:szCs w:val="24"/>
        </w:rPr>
        <w:t>, v. 16, n. 1, p. 147-164, 2005.</w:t>
      </w:r>
    </w:p>
    <w:p w14:paraId="4CDEC1B2" w14:textId="77777777" w:rsidR="006F39CE" w:rsidRPr="0004677C" w:rsidRDefault="006F39CE" w:rsidP="006F39CE">
      <w:pPr>
        <w:jc w:val="both"/>
        <w:rPr>
          <w:rFonts w:asciiTheme="minorHAnsi" w:hAnsiTheme="minorHAnsi" w:cstheme="minorHAnsi"/>
          <w:sz w:val="24"/>
          <w:szCs w:val="24"/>
        </w:rPr>
      </w:pPr>
    </w:p>
    <w:p w14:paraId="18B9B57D"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lastRenderedPageBreak/>
        <w:t xml:space="preserve">SANTOS, A. P. C. A.; WITECK, G. Violência doméstica e familiar contra a mulher. </w:t>
      </w:r>
      <w:r w:rsidRPr="0004677C">
        <w:rPr>
          <w:rFonts w:asciiTheme="minorHAnsi" w:hAnsiTheme="minorHAnsi" w:cstheme="minorHAnsi"/>
          <w:i/>
          <w:iCs/>
          <w:color w:val="000000"/>
          <w:sz w:val="24"/>
          <w:szCs w:val="24"/>
        </w:rPr>
        <w:t>In:</w:t>
      </w:r>
      <w:r w:rsidRPr="0004677C">
        <w:rPr>
          <w:rFonts w:asciiTheme="minorHAnsi" w:hAnsiTheme="minorHAnsi" w:cstheme="minorHAnsi"/>
          <w:color w:val="000000"/>
          <w:sz w:val="24"/>
          <w:szCs w:val="24"/>
        </w:rPr>
        <w:t xml:space="preserve"> Seminário Internacional Demandas Sociais e Políticas Públicas na Sociedade Contemporânea, 13., 2016, Passo Fundo. </w:t>
      </w:r>
      <w:r w:rsidRPr="0004677C">
        <w:rPr>
          <w:rFonts w:asciiTheme="minorHAnsi" w:hAnsiTheme="minorHAnsi" w:cstheme="minorHAnsi"/>
          <w:b/>
          <w:color w:val="000000"/>
          <w:sz w:val="24"/>
          <w:szCs w:val="24"/>
        </w:rPr>
        <w:t>Anais</w:t>
      </w:r>
      <w:r w:rsidRPr="0004677C">
        <w:rPr>
          <w:rFonts w:asciiTheme="minorHAnsi" w:hAnsiTheme="minorHAnsi" w:cstheme="minorHAnsi"/>
          <w:color w:val="000000"/>
          <w:sz w:val="24"/>
          <w:szCs w:val="24"/>
        </w:rPr>
        <w:t>... Passo Fundo: UNISC, 2016, p. 1-20.</w:t>
      </w:r>
    </w:p>
    <w:p w14:paraId="27743E80" w14:textId="77777777" w:rsidR="006F39CE" w:rsidRPr="0004677C" w:rsidRDefault="006F39CE" w:rsidP="006F39CE">
      <w:pPr>
        <w:jc w:val="both"/>
        <w:rPr>
          <w:rFonts w:asciiTheme="minorHAnsi" w:hAnsiTheme="minorHAnsi" w:cstheme="minorHAnsi"/>
          <w:sz w:val="24"/>
          <w:szCs w:val="24"/>
        </w:rPr>
      </w:pPr>
    </w:p>
    <w:p w14:paraId="318E6FEB"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SANTOS, R. G </w:t>
      </w:r>
      <w:proofErr w:type="spellStart"/>
      <w:r w:rsidRPr="0004677C">
        <w:rPr>
          <w:rFonts w:asciiTheme="minorHAnsi" w:hAnsiTheme="minorHAnsi" w:cstheme="minorHAnsi"/>
          <w:i/>
          <w:color w:val="000000"/>
          <w:sz w:val="24"/>
          <w:szCs w:val="24"/>
        </w:rPr>
        <w:t>et</w:t>
      </w:r>
      <w:proofErr w:type="spellEnd"/>
      <w:r w:rsidRPr="0004677C">
        <w:rPr>
          <w:rFonts w:asciiTheme="minorHAnsi" w:hAnsiTheme="minorHAnsi" w:cstheme="minorHAnsi"/>
          <w:i/>
          <w:color w:val="000000"/>
          <w:sz w:val="24"/>
          <w:szCs w:val="24"/>
        </w:rPr>
        <w:t xml:space="preserve"> al.</w:t>
      </w:r>
      <w:r w:rsidRPr="0004677C">
        <w:rPr>
          <w:rFonts w:asciiTheme="minorHAnsi" w:hAnsiTheme="minorHAnsi" w:cstheme="minorHAnsi"/>
          <w:color w:val="000000"/>
          <w:sz w:val="24"/>
          <w:szCs w:val="24"/>
        </w:rPr>
        <w:t xml:space="preserve"> Violência contra a Mulher </w:t>
      </w:r>
      <w:proofErr w:type="gramStart"/>
      <w:r w:rsidRPr="0004677C">
        <w:rPr>
          <w:rFonts w:asciiTheme="minorHAnsi" w:hAnsiTheme="minorHAnsi" w:cstheme="minorHAnsi"/>
          <w:color w:val="000000"/>
          <w:sz w:val="24"/>
          <w:szCs w:val="24"/>
        </w:rPr>
        <w:t>à</w:t>
      </w:r>
      <w:proofErr w:type="gramEnd"/>
      <w:r w:rsidRPr="0004677C">
        <w:rPr>
          <w:rFonts w:asciiTheme="minorHAnsi" w:hAnsiTheme="minorHAnsi" w:cstheme="minorHAnsi"/>
          <w:color w:val="000000"/>
          <w:sz w:val="24"/>
          <w:szCs w:val="24"/>
        </w:rPr>
        <w:t xml:space="preserve"> partir das Teorias de Gênero</w:t>
      </w:r>
      <w:r w:rsidRPr="0004677C">
        <w:rPr>
          <w:rFonts w:asciiTheme="minorHAnsi" w:hAnsiTheme="minorHAnsi" w:cstheme="minorHAnsi"/>
          <w:b/>
          <w:color w:val="000000"/>
          <w:sz w:val="24"/>
          <w:szCs w:val="24"/>
        </w:rPr>
        <w:t>. Id online Revista Multidisciplinar de Psicologia</w:t>
      </w:r>
      <w:r w:rsidRPr="0004677C">
        <w:rPr>
          <w:rFonts w:asciiTheme="minorHAnsi" w:hAnsiTheme="minorHAnsi" w:cstheme="minorHAnsi"/>
          <w:color w:val="000000"/>
          <w:sz w:val="24"/>
          <w:szCs w:val="24"/>
        </w:rPr>
        <w:t>, v. 13, n. 44, p. 97-117, 2019.</w:t>
      </w:r>
    </w:p>
    <w:p w14:paraId="406865C9" w14:textId="77777777" w:rsidR="006F39CE" w:rsidRPr="0004677C" w:rsidRDefault="006F39CE" w:rsidP="006F39CE">
      <w:pPr>
        <w:jc w:val="both"/>
        <w:rPr>
          <w:rFonts w:asciiTheme="minorHAnsi" w:hAnsiTheme="minorHAnsi" w:cstheme="minorHAnsi"/>
          <w:sz w:val="24"/>
          <w:szCs w:val="24"/>
        </w:rPr>
      </w:pPr>
    </w:p>
    <w:p w14:paraId="00159A94"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SCHRAIBER, L. B. Violência contra as mulheres e políticas de saúde no Brasil: o que podem fazer os serviços de </w:t>
      </w:r>
      <w:proofErr w:type="gramStart"/>
      <w:r w:rsidRPr="0004677C">
        <w:rPr>
          <w:rFonts w:asciiTheme="minorHAnsi" w:hAnsiTheme="minorHAnsi" w:cstheme="minorHAnsi"/>
          <w:color w:val="000000"/>
          <w:sz w:val="24"/>
          <w:szCs w:val="24"/>
        </w:rPr>
        <w:t>saúde?.</w:t>
      </w:r>
      <w:proofErr w:type="gramEnd"/>
      <w:r w:rsidRPr="0004677C">
        <w:rPr>
          <w:rFonts w:asciiTheme="minorHAnsi" w:hAnsiTheme="minorHAnsi" w:cstheme="minorHAnsi"/>
          <w:color w:val="000000"/>
          <w:sz w:val="24"/>
          <w:szCs w:val="24"/>
        </w:rPr>
        <w:t xml:space="preserve"> </w:t>
      </w:r>
      <w:r w:rsidRPr="0004677C">
        <w:rPr>
          <w:rFonts w:asciiTheme="minorHAnsi" w:hAnsiTheme="minorHAnsi" w:cstheme="minorHAnsi"/>
          <w:b/>
          <w:color w:val="000000"/>
          <w:sz w:val="24"/>
          <w:szCs w:val="24"/>
        </w:rPr>
        <w:t>Revista USP</w:t>
      </w:r>
      <w:r w:rsidRPr="0004677C">
        <w:rPr>
          <w:rFonts w:asciiTheme="minorHAnsi" w:hAnsiTheme="minorHAnsi" w:cstheme="minorHAnsi"/>
          <w:color w:val="000000"/>
          <w:sz w:val="24"/>
          <w:szCs w:val="24"/>
        </w:rPr>
        <w:t>, n. 51, p. 104-113, 2001.</w:t>
      </w:r>
    </w:p>
    <w:p w14:paraId="57D7C8FA" w14:textId="77777777" w:rsidR="006F39CE" w:rsidRPr="0004677C" w:rsidRDefault="006F39CE" w:rsidP="006F39CE">
      <w:pPr>
        <w:jc w:val="both"/>
        <w:rPr>
          <w:rFonts w:asciiTheme="minorHAnsi" w:hAnsiTheme="minorHAnsi" w:cstheme="minorHAnsi"/>
          <w:sz w:val="24"/>
          <w:szCs w:val="24"/>
        </w:rPr>
      </w:pPr>
    </w:p>
    <w:p w14:paraId="0C45F4EB"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SCHRAIBER, L. B.; D’OLIVEIRA, A. F. L. P. Violência contra mulheres: interfaces com a saúde. </w:t>
      </w:r>
      <w:r w:rsidRPr="0004677C">
        <w:rPr>
          <w:rFonts w:asciiTheme="minorHAnsi" w:hAnsiTheme="minorHAnsi" w:cstheme="minorHAnsi"/>
          <w:b/>
          <w:color w:val="000000"/>
          <w:sz w:val="24"/>
          <w:szCs w:val="24"/>
        </w:rPr>
        <w:t>Interface-comunicação, saúde, educação</w:t>
      </w:r>
      <w:r w:rsidRPr="0004677C">
        <w:rPr>
          <w:rFonts w:asciiTheme="minorHAnsi" w:hAnsiTheme="minorHAnsi" w:cstheme="minorHAnsi"/>
          <w:color w:val="000000"/>
          <w:sz w:val="24"/>
          <w:szCs w:val="24"/>
        </w:rPr>
        <w:t>, v. 3, n. 5, p. 13-26, 1999.</w:t>
      </w:r>
    </w:p>
    <w:p w14:paraId="72D1912B" w14:textId="77777777" w:rsidR="006F39CE" w:rsidRPr="0004677C" w:rsidRDefault="006F39CE" w:rsidP="006F39CE">
      <w:pPr>
        <w:jc w:val="both"/>
        <w:rPr>
          <w:rFonts w:asciiTheme="minorHAnsi" w:hAnsiTheme="minorHAnsi" w:cstheme="minorHAnsi"/>
          <w:sz w:val="24"/>
          <w:szCs w:val="24"/>
        </w:rPr>
      </w:pPr>
    </w:p>
    <w:p w14:paraId="6CBB087E"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SCHRAIBER, L. B. </w:t>
      </w:r>
      <w:proofErr w:type="spellStart"/>
      <w:r w:rsidRPr="0004677C">
        <w:rPr>
          <w:rFonts w:asciiTheme="minorHAnsi" w:hAnsiTheme="minorHAnsi" w:cstheme="minorHAnsi"/>
          <w:i/>
          <w:iCs/>
          <w:color w:val="000000"/>
          <w:sz w:val="24"/>
          <w:szCs w:val="24"/>
        </w:rPr>
        <w:t>et</w:t>
      </w:r>
      <w:proofErr w:type="spellEnd"/>
      <w:r w:rsidRPr="0004677C">
        <w:rPr>
          <w:rFonts w:asciiTheme="minorHAnsi" w:hAnsiTheme="minorHAnsi" w:cstheme="minorHAnsi"/>
          <w:i/>
          <w:iCs/>
          <w:color w:val="000000"/>
          <w:sz w:val="24"/>
          <w:szCs w:val="24"/>
        </w:rPr>
        <w:t xml:space="preserve"> al.</w:t>
      </w:r>
      <w:r w:rsidRPr="0004677C">
        <w:rPr>
          <w:rFonts w:asciiTheme="minorHAnsi" w:hAnsiTheme="minorHAnsi" w:cstheme="minorHAnsi"/>
          <w:color w:val="000000"/>
          <w:sz w:val="24"/>
          <w:szCs w:val="24"/>
        </w:rPr>
        <w:t xml:space="preserve"> Violência contra a mulher: estudo em uma unidade de atenção primária à saúde. </w:t>
      </w:r>
      <w:r w:rsidRPr="0004677C">
        <w:rPr>
          <w:rFonts w:asciiTheme="minorHAnsi" w:hAnsiTheme="minorHAnsi" w:cstheme="minorHAnsi"/>
          <w:b/>
          <w:color w:val="000000"/>
          <w:sz w:val="24"/>
          <w:szCs w:val="24"/>
        </w:rPr>
        <w:t>Revista de Saúde Pública</w:t>
      </w:r>
      <w:r w:rsidRPr="0004677C">
        <w:rPr>
          <w:rFonts w:asciiTheme="minorHAnsi" w:hAnsiTheme="minorHAnsi" w:cstheme="minorHAnsi"/>
          <w:color w:val="000000"/>
          <w:sz w:val="24"/>
          <w:szCs w:val="24"/>
        </w:rPr>
        <w:t>, v. 36, n. 4, p. 470-477, 2002.</w:t>
      </w:r>
    </w:p>
    <w:p w14:paraId="5E41BCF0" w14:textId="77777777" w:rsidR="006F39CE" w:rsidRPr="0004677C" w:rsidRDefault="006F39CE" w:rsidP="006F39CE">
      <w:pPr>
        <w:jc w:val="both"/>
        <w:rPr>
          <w:rFonts w:asciiTheme="minorHAnsi" w:hAnsiTheme="minorHAnsi" w:cstheme="minorHAnsi"/>
          <w:sz w:val="24"/>
          <w:szCs w:val="24"/>
        </w:rPr>
      </w:pPr>
    </w:p>
    <w:p w14:paraId="1AFA2413"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SILVA, L. E. L.; OLIVEIRA, M. L. C. Violência contra a mulher: revisão sistemática da produção científica nacional no período de 2009 a 2013. </w:t>
      </w:r>
      <w:r w:rsidRPr="0004677C">
        <w:rPr>
          <w:rFonts w:asciiTheme="minorHAnsi" w:hAnsiTheme="minorHAnsi" w:cstheme="minorHAnsi"/>
          <w:b/>
          <w:color w:val="000000"/>
          <w:sz w:val="24"/>
          <w:szCs w:val="24"/>
        </w:rPr>
        <w:t>Ciência &amp; Saúde Coletiva</w:t>
      </w:r>
      <w:r w:rsidRPr="0004677C">
        <w:rPr>
          <w:rFonts w:asciiTheme="minorHAnsi" w:hAnsiTheme="minorHAnsi" w:cstheme="minorHAnsi"/>
          <w:color w:val="000000"/>
          <w:sz w:val="24"/>
          <w:szCs w:val="24"/>
        </w:rPr>
        <w:t>, v. 20, p. 3523-3532, 2015.</w:t>
      </w:r>
    </w:p>
    <w:p w14:paraId="09469B10" w14:textId="77777777" w:rsidR="006F39CE" w:rsidRPr="0004677C" w:rsidRDefault="006F39CE" w:rsidP="006F39CE">
      <w:pPr>
        <w:jc w:val="both"/>
        <w:rPr>
          <w:rFonts w:asciiTheme="minorHAnsi" w:hAnsiTheme="minorHAnsi" w:cstheme="minorHAnsi"/>
          <w:sz w:val="24"/>
          <w:szCs w:val="24"/>
        </w:rPr>
      </w:pPr>
    </w:p>
    <w:p w14:paraId="74B76417"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 xml:space="preserve">TELES, M. A. A. MELO, M. </w:t>
      </w:r>
      <w:r w:rsidRPr="0004677C">
        <w:rPr>
          <w:rFonts w:asciiTheme="minorHAnsi" w:hAnsiTheme="minorHAnsi" w:cstheme="minorHAnsi"/>
          <w:b/>
          <w:color w:val="000000"/>
          <w:sz w:val="24"/>
          <w:szCs w:val="24"/>
        </w:rPr>
        <w:t>O que é violência contra a mulher</w:t>
      </w:r>
      <w:r w:rsidRPr="0004677C">
        <w:rPr>
          <w:rFonts w:asciiTheme="minorHAnsi" w:hAnsiTheme="minorHAnsi" w:cstheme="minorHAnsi"/>
          <w:color w:val="000000"/>
          <w:sz w:val="24"/>
          <w:szCs w:val="24"/>
        </w:rPr>
        <w:t xml:space="preserve">. São </w:t>
      </w:r>
      <w:proofErr w:type="gramStart"/>
      <w:r w:rsidRPr="0004677C">
        <w:rPr>
          <w:rFonts w:asciiTheme="minorHAnsi" w:hAnsiTheme="minorHAnsi" w:cstheme="minorHAnsi"/>
          <w:color w:val="000000"/>
          <w:sz w:val="24"/>
          <w:szCs w:val="24"/>
        </w:rPr>
        <w:t>Paulo :Brasiliense</w:t>
      </w:r>
      <w:proofErr w:type="gramEnd"/>
      <w:r w:rsidRPr="0004677C">
        <w:rPr>
          <w:rFonts w:asciiTheme="minorHAnsi" w:hAnsiTheme="minorHAnsi" w:cstheme="minorHAnsi"/>
          <w:color w:val="000000"/>
          <w:sz w:val="24"/>
          <w:szCs w:val="24"/>
        </w:rPr>
        <w:t>, 2002.</w:t>
      </w:r>
    </w:p>
    <w:p w14:paraId="3A87B7CC" w14:textId="77777777" w:rsidR="006F39CE" w:rsidRPr="0004677C" w:rsidRDefault="006F39CE" w:rsidP="006F39CE">
      <w:pPr>
        <w:jc w:val="both"/>
        <w:rPr>
          <w:rFonts w:asciiTheme="minorHAnsi" w:hAnsiTheme="minorHAnsi" w:cstheme="minorHAnsi"/>
          <w:sz w:val="24"/>
          <w:szCs w:val="24"/>
        </w:rPr>
      </w:pPr>
    </w:p>
    <w:p w14:paraId="03A2E741" w14:textId="77777777" w:rsidR="006F39CE" w:rsidRPr="0004677C" w:rsidRDefault="006F39CE" w:rsidP="006F39CE">
      <w:pPr>
        <w:jc w:val="both"/>
        <w:rPr>
          <w:rFonts w:asciiTheme="minorHAnsi" w:hAnsiTheme="minorHAnsi" w:cstheme="minorHAnsi"/>
          <w:sz w:val="24"/>
          <w:szCs w:val="24"/>
        </w:rPr>
      </w:pPr>
      <w:r w:rsidRPr="0004677C">
        <w:rPr>
          <w:rFonts w:asciiTheme="minorHAnsi" w:hAnsiTheme="minorHAnsi" w:cstheme="minorHAnsi"/>
          <w:color w:val="000000"/>
          <w:sz w:val="24"/>
          <w:szCs w:val="24"/>
        </w:rPr>
        <w:t>VERARDO, T. Violência</w:t>
      </w:r>
      <w:r w:rsidRPr="0004677C">
        <w:rPr>
          <w:rFonts w:asciiTheme="minorHAnsi" w:hAnsiTheme="minorHAnsi" w:cstheme="minorHAnsi"/>
          <w:i/>
          <w:iCs/>
          <w:color w:val="000000"/>
          <w:sz w:val="24"/>
          <w:szCs w:val="24"/>
        </w:rPr>
        <w:t>. In:</w:t>
      </w:r>
      <w:r w:rsidRPr="0004677C">
        <w:rPr>
          <w:rFonts w:asciiTheme="minorHAnsi" w:hAnsiTheme="minorHAnsi" w:cstheme="minorHAnsi"/>
          <w:color w:val="000000"/>
          <w:sz w:val="24"/>
          <w:szCs w:val="24"/>
        </w:rPr>
        <w:t xml:space="preserve"> D’Oliveira, A.F.L.; LUIZ, O.C.; SORRENTINO, S. (</w:t>
      </w:r>
      <w:proofErr w:type="spellStart"/>
      <w:r w:rsidRPr="0004677C">
        <w:rPr>
          <w:rFonts w:asciiTheme="minorHAnsi" w:hAnsiTheme="minorHAnsi" w:cstheme="minorHAnsi"/>
          <w:color w:val="000000"/>
          <w:sz w:val="24"/>
          <w:szCs w:val="24"/>
        </w:rPr>
        <w:t>Orgs</w:t>
      </w:r>
      <w:proofErr w:type="spellEnd"/>
      <w:r w:rsidRPr="0004677C">
        <w:rPr>
          <w:rFonts w:asciiTheme="minorHAnsi" w:hAnsiTheme="minorHAnsi" w:cstheme="minorHAnsi"/>
          <w:color w:val="000000"/>
          <w:sz w:val="24"/>
          <w:szCs w:val="24"/>
        </w:rPr>
        <w:t xml:space="preserve">). </w:t>
      </w:r>
      <w:r w:rsidRPr="0004677C">
        <w:rPr>
          <w:rFonts w:asciiTheme="minorHAnsi" w:hAnsiTheme="minorHAnsi" w:cstheme="minorHAnsi"/>
          <w:b/>
          <w:color w:val="000000"/>
          <w:sz w:val="24"/>
          <w:szCs w:val="24"/>
        </w:rPr>
        <w:t>Coletânea de textos para o Curso de Capacitação para Atendimento a Mulheres em Situação de Violência.</w:t>
      </w:r>
      <w:r w:rsidRPr="0004677C">
        <w:rPr>
          <w:rFonts w:asciiTheme="minorHAnsi" w:hAnsiTheme="minorHAnsi" w:cstheme="minorHAnsi"/>
          <w:color w:val="000000"/>
          <w:sz w:val="24"/>
          <w:szCs w:val="24"/>
        </w:rPr>
        <w:t xml:space="preserve"> São Paulo: Departamento de Medicina Preventiva, FMUSP, Coletivo Feminista Sexualidade e Saúde, 1995.</w:t>
      </w:r>
    </w:p>
    <w:p w14:paraId="1B8E496F" w14:textId="77777777" w:rsidR="006F39CE" w:rsidRPr="0004677C" w:rsidRDefault="006F39CE" w:rsidP="006F39CE">
      <w:pPr>
        <w:jc w:val="both"/>
        <w:rPr>
          <w:rFonts w:asciiTheme="minorHAnsi" w:hAnsiTheme="minorHAnsi" w:cstheme="minorHAnsi"/>
          <w:sz w:val="24"/>
          <w:szCs w:val="24"/>
        </w:rPr>
      </w:pPr>
    </w:p>
    <w:p w14:paraId="3CA3F03B" w14:textId="77777777" w:rsidR="006F39CE" w:rsidRPr="0004677C" w:rsidRDefault="006F39CE" w:rsidP="006F39CE">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 xml:space="preserve">VIANA, A. L. </w:t>
      </w:r>
      <w:proofErr w:type="spellStart"/>
      <w:r w:rsidRPr="0004677C">
        <w:rPr>
          <w:rFonts w:asciiTheme="minorHAnsi" w:hAnsiTheme="minorHAnsi" w:cstheme="minorHAnsi"/>
          <w:i/>
          <w:iCs/>
          <w:color w:val="000000"/>
          <w:sz w:val="24"/>
          <w:szCs w:val="24"/>
        </w:rPr>
        <w:t>et</w:t>
      </w:r>
      <w:proofErr w:type="spellEnd"/>
      <w:r w:rsidRPr="0004677C">
        <w:rPr>
          <w:rFonts w:asciiTheme="minorHAnsi" w:hAnsiTheme="minorHAnsi" w:cstheme="minorHAnsi"/>
          <w:i/>
          <w:iCs/>
          <w:color w:val="000000"/>
          <w:sz w:val="24"/>
          <w:szCs w:val="24"/>
        </w:rPr>
        <w:t xml:space="preserve"> al.</w:t>
      </w:r>
      <w:r w:rsidRPr="0004677C">
        <w:rPr>
          <w:rFonts w:asciiTheme="minorHAnsi" w:hAnsiTheme="minorHAnsi" w:cstheme="minorHAnsi"/>
          <w:color w:val="000000"/>
          <w:sz w:val="24"/>
          <w:szCs w:val="24"/>
        </w:rPr>
        <w:t xml:space="preserve"> Violência contra a mulher. </w:t>
      </w:r>
      <w:r w:rsidRPr="0004677C">
        <w:rPr>
          <w:rFonts w:asciiTheme="minorHAnsi" w:hAnsiTheme="minorHAnsi" w:cstheme="minorHAnsi"/>
          <w:b/>
          <w:color w:val="000000"/>
          <w:sz w:val="24"/>
          <w:szCs w:val="24"/>
        </w:rPr>
        <w:t>Revista de enfermagem UFPE online</w:t>
      </w:r>
      <w:r w:rsidRPr="0004677C">
        <w:rPr>
          <w:rFonts w:asciiTheme="minorHAnsi" w:hAnsiTheme="minorHAnsi" w:cstheme="minorHAnsi"/>
          <w:color w:val="000000"/>
          <w:sz w:val="24"/>
          <w:szCs w:val="24"/>
        </w:rPr>
        <w:t>, p. 923- 929, 2018.</w:t>
      </w:r>
    </w:p>
    <w:p w14:paraId="430AABE3" w14:textId="77777777" w:rsidR="0094106A" w:rsidRPr="0004677C" w:rsidRDefault="0094106A" w:rsidP="006F39CE">
      <w:pPr>
        <w:jc w:val="both"/>
        <w:rPr>
          <w:rFonts w:asciiTheme="minorHAnsi" w:hAnsiTheme="minorHAnsi" w:cstheme="minorHAnsi"/>
          <w:color w:val="000000"/>
          <w:sz w:val="24"/>
          <w:szCs w:val="24"/>
        </w:rPr>
      </w:pPr>
    </w:p>
    <w:p w14:paraId="7843D727" w14:textId="67CE78F0" w:rsidR="006F39CE" w:rsidRDefault="006F39CE" w:rsidP="006F39CE">
      <w:pPr>
        <w:jc w:val="both"/>
        <w:rPr>
          <w:rFonts w:asciiTheme="minorHAnsi" w:hAnsiTheme="minorHAnsi" w:cstheme="minorHAnsi"/>
          <w:color w:val="000000"/>
          <w:sz w:val="24"/>
          <w:szCs w:val="24"/>
        </w:rPr>
      </w:pPr>
      <w:r w:rsidRPr="0004677C">
        <w:rPr>
          <w:rFonts w:asciiTheme="minorHAnsi" w:hAnsiTheme="minorHAnsi" w:cstheme="minorHAnsi"/>
          <w:color w:val="000000"/>
          <w:sz w:val="24"/>
          <w:szCs w:val="24"/>
        </w:rPr>
        <w:t>VIDAL, V</w:t>
      </w:r>
      <w:r w:rsidR="0094106A" w:rsidRPr="0004677C">
        <w:rPr>
          <w:rFonts w:asciiTheme="minorHAnsi" w:hAnsiTheme="minorHAnsi" w:cstheme="minorHAnsi"/>
          <w:color w:val="000000"/>
          <w:sz w:val="24"/>
          <w:szCs w:val="24"/>
        </w:rPr>
        <w:t>. C.</w:t>
      </w:r>
      <w:r w:rsidRPr="0004677C">
        <w:rPr>
          <w:rFonts w:asciiTheme="minorHAnsi" w:hAnsiTheme="minorHAnsi" w:cstheme="minorHAnsi"/>
          <w:color w:val="000000"/>
          <w:sz w:val="24"/>
          <w:szCs w:val="24"/>
        </w:rPr>
        <w:t xml:space="preserve"> </w:t>
      </w:r>
      <w:r w:rsidRPr="0004677C">
        <w:rPr>
          <w:rFonts w:asciiTheme="minorHAnsi" w:hAnsiTheme="minorHAnsi" w:cstheme="minorHAnsi"/>
          <w:b/>
          <w:bCs/>
          <w:color w:val="000000"/>
          <w:sz w:val="24"/>
          <w:szCs w:val="24"/>
        </w:rPr>
        <w:t>Estupro consumado e tentado em montes claros – MG (2012-2019):</w:t>
      </w:r>
      <w:r w:rsidRPr="0004677C">
        <w:rPr>
          <w:rFonts w:asciiTheme="minorHAnsi" w:hAnsiTheme="minorHAnsi" w:cstheme="minorHAnsi"/>
          <w:color w:val="000000"/>
          <w:sz w:val="24"/>
          <w:szCs w:val="24"/>
        </w:rPr>
        <w:t xml:space="preserve"> Uma leitura a partir da Geografia de Gênero. 2021</w:t>
      </w:r>
      <w:r w:rsidR="0094106A" w:rsidRPr="0004677C">
        <w:rPr>
          <w:rFonts w:asciiTheme="minorHAnsi" w:hAnsiTheme="minorHAnsi" w:cstheme="minorHAnsi"/>
          <w:color w:val="000000"/>
          <w:sz w:val="24"/>
          <w:szCs w:val="24"/>
        </w:rPr>
        <w:t>.</w:t>
      </w:r>
      <w:r w:rsidRPr="0004677C">
        <w:rPr>
          <w:rFonts w:asciiTheme="minorHAnsi" w:hAnsiTheme="minorHAnsi" w:cstheme="minorHAnsi"/>
          <w:color w:val="000000"/>
          <w:sz w:val="24"/>
          <w:szCs w:val="24"/>
        </w:rPr>
        <w:t xml:space="preserve"> Monografia (Licenciatura em Geografia) – Centro de Ciências Humanas, Universidade Estadual de Montes Claros, Montes Claros, 2021.</w:t>
      </w:r>
    </w:p>
    <w:p w14:paraId="2A8943AC" w14:textId="77777777" w:rsidR="006F39CE" w:rsidRPr="00A51479" w:rsidRDefault="006F39CE" w:rsidP="006F39CE">
      <w:pPr>
        <w:jc w:val="both"/>
        <w:rPr>
          <w:rFonts w:asciiTheme="minorHAnsi" w:hAnsiTheme="minorHAnsi" w:cstheme="minorHAnsi"/>
          <w:sz w:val="24"/>
          <w:szCs w:val="24"/>
        </w:rPr>
      </w:pPr>
    </w:p>
    <w:p w14:paraId="6EF5E676" w14:textId="77777777" w:rsidR="006F39CE" w:rsidRPr="00A51479" w:rsidRDefault="006F39CE" w:rsidP="006F39CE">
      <w:pPr>
        <w:jc w:val="both"/>
        <w:rPr>
          <w:rFonts w:asciiTheme="minorHAnsi" w:hAnsiTheme="minorHAnsi" w:cstheme="minorHAnsi"/>
          <w:sz w:val="24"/>
          <w:szCs w:val="24"/>
        </w:rPr>
      </w:pPr>
    </w:p>
    <w:p w14:paraId="6271F8B6" w14:textId="77777777" w:rsidR="006F39CE" w:rsidRDefault="006F39CE"/>
    <w:sectPr w:rsidR="006F39CE" w:rsidSect="007E682B">
      <w:headerReference w:type="default" r:id="rId9"/>
      <w:footerReference w:type="default" r:id="rId10"/>
      <w:pgSz w:w="12240" w:h="15840"/>
      <w:pgMar w:top="2393" w:right="1134" w:bottom="2415" w:left="1134" w:header="720" w:footer="94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77B1" w14:textId="77777777" w:rsidR="006B64EA" w:rsidRDefault="006B64EA" w:rsidP="006F39CE">
      <w:r>
        <w:separator/>
      </w:r>
    </w:p>
  </w:endnote>
  <w:endnote w:type="continuationSeparator" w:id="0">
    <w:p w14:paraId="282F68AB" w14:textId="77777777" w:rsidR="006B64EA" w:rsidRDefault="006B64EA" w:rsidP="006F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33427"/>
      <w:docPartObj>
        <w:docPartGallery w:val="Page Numbers (Bottom of Page)"/>
        <w:docPartUnique/>
      </w:docPartObj>
    </w:sdtPr>
    <w:sdtContent>
      <w:p w14:paraId="58334D95" w14:textId="77777777" w:rsidR="00FE3800" w:rsidRDefault="00FE3800">
        <w:pPr>
          <w:pStyle w:val="Rodap"/>
          <w:jc w:val="right"/>
        </w:pPr>
      </w:p>
      <w:p w14:paraId="433421B9" w14:textId="77777777" w:rsidR="00FE3800" w:rsidRDefault="00FE3800">
        <w:pPr>
          <w:pStyle w:val="Rodap"/>
          <w:jc w:val="right"/>
        </w:pPr>
      </w:p>
      <w:p w14:paraId="41FE92D2" w14:textId="77777777" w:rsidR="00FE3800" w:rsidRDefault="00000000" w:rsidP="001E235A">
        <w:pPr>
          <w:jc w:val="center"/>
          <w:rPr>
            <w:sz w:val="20"/>
            <w:szCs w:val="20"/>
          </w:rPr>
        </w:pPr>
        <w:r>
          <w:rPr>
            <w:noProof/>
            <w:lang w:val="pt-BR" w:eastAsia="pt-BR"/>
          </w:rPr>
          <w:drawing>
            <wp:anchor distT="0" distB="0" distL="0" distR="0" simplePos="0" relativeHeight="251662336" behindDoc="0" locked="0" layoutInCell="1" allowOverlap="1" wp14:anchorId="66727B2B" wp14:editId="50EC0074">
              <wp:simplePos x="0" y="0"/>
              <wp:positionH relativeFrom="column">
                <wp:posOffset>55880</wp:posOffset>
              </wp:positionH>
              <wp:positionV relativeFrom="paragraph">
                <wp:posOffset>-54610</wp:posOffset>
              </wp:positionV>
              <wp:extent cx="6120130" cy="309880"/>
              <wp:effectExtent l="0" t="0" r="0" b="0"/>
              <wp:wrapNone/>
              <wp:docPr id="6917719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
                      <pic:cNvPicPr>
                        <a:picLocks noChangeAspect="1" noChangeArrowheads="1"/>
                      </pic:cNvPicPr>
                    </pic:nvPicPr>
                    <pic:blipFill>
                      <a:blip r:embed="rId1">
                        <a:extLst>
                          <a:ext uri="{28A0092B-C50C-407E-A947-70E740481C1C}">
                            <a14:useLocalDpi xmlns:a14="http://schemas.microsoft.com/office/drawing/2010/main" val="0"/>
                          </a:ext>
                        </a:extLst>
                      </a:blip>
                      <a:srcRect t="41838" b="11510"/>
                      <a:stretch>
                        <a:fillRect/>
                      </a:stretch>
                    </pic:blipFill>
                    <pic:spPr bwMode="auto">
                      <a:xfrm>
                        <a:off x="0" y="0"/>
                        <a:ext cx="6120130" cy="30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3493F" w14:textId="77777777" w:rsidR="00FE3800" w:rsidRDefault="00FE3800" w:rsidP="001E235A">
        <w:pPr>
          <w:jc w:val="center"/>
          <w:rPr>
            <w:sz w:val="20"/>
            <w:szCs w:val="20"/>
          </w:rPr>
        </w:pPr>
      </w:p>
      <w:p w14:paraId="3C2DD040" w14:textId="77777777" w:rsidR="00FE3800" w:rsidRDefault="00000000" w:rsidP="001E235A">
        <w:pPr>
          <w:jc w:val="center"/>
          <w:rPr>
            <w:sz w:val="20"/>
            <w:szCs w:val="20"/>
          </w:rPr>
        </w:pPr>
        <w:r>
          <w:rPr>
            <w:sz w:val="20"/>
            <w:szCs w:val="20"/>
          </w:rPr>
          <w:t xml:space="preserve">Revista </w:t>
        </w:r>
        <w:proofErr w:type="spellStart"/>
        <w:r>
          <w:rPr>
            <w:sz w:val="20"/>
            <w:szCs w:val="20"/>
          </w:rPr>
          <w:t>Geoaraguaia</w:t>
        </w:r>
        <w:proofErr w:type="spellEnd"/>
        <w:r>
          <w:rPr>
            <w:sz w:val="20"/>
            <w:szCs w:val="20"/>
          </w:rPr>
          <w:t xml:space="preserve"> – </w:t>
        </w:r>
        <w:r>
          <w:rPr>
            <w:b/>
            <w:bCs/>
            <w:sz w:val="20"/>
            <w:szCs w:val="20"/>
          </w:rPr>
          <w:t>ISSN: 2236-9716</w:t>
        </w:r>
        <w:r>
          <w:rPr>
            <w:sz w:val="20"/>
            <w:szCs w:val="20"/>
          </w:rPr>
          <w:t xml:space="preserve"> – V.00 n.0 Jun-2023</w:t>
        </w:r>
      </w:p>
      <w:p w14:paraId="449B0356" w14:textId="77777777" w:rsidR="00FE3800" w:rsidRDefault="00000000">
        <w:pPr>
          <w:pStyle w:val="Rodap"/>
          <w:jc w:val="right"/>
        </w:pPr>
        <w:r>
          <w:fldChar w:fldCharType="begin"/>
        </w:r>
        <w:r>
          <w:instrText>PAGE   \* MERGEFORMAT</w:instrText>
        </w:r>
        <w:r>
          <w:fldChar w:fldCharType="separate"/>
        </w:r>
        <w:r w:rsidRPr="00481A6A">
          <w:rPr>
            <w:noProof/>
            <w:lang w:val="pt-BR"/>
          </w:rPr>
          <w:t>3</w:t>
        </w:r>
        <w:r>
          <w:fldChar w:fldCharType="end"/>
        </w:r>
      </w:p>
    </w:sdtContent>
  </w:sdt>
  <w:p w14:paraId="09DBDD27" w14:textId="77777777" w:rsidR="00FE3800" w:rsidRDefault="00FE3800" w:rsidP="007E682B">
    <w:pPr>
      <w:pStyle w:val="Rodap"/>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0EB7" w14:textId="77777777" w:rsidR="006B64EA" w:rsidRDefault="006B64EA" w:rsidP="006F39CE">
      <w:r>
        <w:separator/>
      </w:r>
    </w:p>
  </w:footnote>
  <w:footnote w:type="continuationSeparator" w:id="0">
    <w:p w14:paraId="50EB1CAB" w14:textId="77777777" w:rsidR="006B64EA" w:rsidRDefault="006B64EA" w:rsidP="006F39CE">
      <w:r>
        <w:continuationSeparator/>
      </w:r>
    </w:p>
  </w:footnote>
  <w:footnote w:id="1">
    <w:p w14:paraId="4A51DAEF" w14:textId="09D55950" w:rsidR="006F39CE" w:rsidRPr="00AA6237" w:rsidRDefault="006F39CE" w:rsidP="004F0EC9">
      <w:pPr>
        <w:pStyle w:val="Textodenotaderodap"/>
        <w:ind w:left="284" w:hanging="284"/>
        <w:rPr>
          <w:sz w:val="20"/>
        </w:rPr>
      </w:pPr>
      <w:r w:rsidRPr="00AA6237">
        <w:rPr>
          <w:sz w:val="20"/>
        </w:rPr>
        <w:t xml:space="preserve">1     </w:t>
      </w:r>
      <w:r w:rsidR="004F0EC9" w:rsidRPr="004F0EC9">
        <w:rPr>
          <w:sz w:val="20"/>
        </w:rPr>
        <w:t xml:space="preserve">Mestranda em </w:t>
      </w:r>
      <w:proofErr w:type="gramStart"/>
      <w:r w:rsidR="004F0EC9" w:rsidRPr="004F0EC9">
        <w:rPr>
          <w:sz w:val="20"/>
        </w:rPr>
        <w:t>Geografia  pelo</w:t>
      </w:r>
      <w:proofErr w:type="gramEnd"/>
      <w:r w:rsidR="004F0EC9" w:rsidRPr="004F0EC9">
        <w:rPr>
          <w:sz w:val="20"/>
        </w:rPr>
        <w:t xml:space="preserve">  Programa  de  Pós-Graduação  em  Geografia da  Universidade  Federal  de  Minas  Gerais -UFMG.</w:t>
      </w:r>
      <w:r w:rsidR="004F0EC9">
        <w:rPr>
          <w:sz w:val="20"/>
        </w:rPr>
        <w:t xml:space="preserve"> </w:t>
      </w:r>
      <w:r w:rsidR="004F0EC9" w:rsidRPr="004F0EC9">
        <w:rPr>
          <w:sz w:val="20"/>
        </w:rPr>
        <w:t>Graduada</w:t>
      </w:r>
      <w:r w:rsidR="004F0EC9">
        <w:rPr>
          <w:sz w:val="20"/>
        </w:rPr>
        <w:t xml:space="preserve"> </w:t>
      </w:r>
      <w:r w:rsidR="004F0EC9" w:rsidRPr="004F0EC9">
        <w:rPr>
          <w:sz w:val="20"/>
        </w:rPr>
        <w:t xml:space="preserve">em Geografia Licenciatura pela Universidade Estadual de Montes Claros -UNIMONTES.E-mail: </w:t>
      </w:r>
      <w:hyperlink r:id="rId1" w:history="1">
        <w:r w:rsidR="004F0EC9" w:rsidRPr="005E6D5C">
          <w:rPr>
            <w:rStyle w:val="Hyperlink"/>
            <w:sz w:val="20"/>
          </w:rPr>
          <w:t>victoria.caroline.vidal.13@gmail.com</w:t>
        </w:r>
      </w:hyperlink>
      <w:r w:rsidR="004F0EC9">
        <w:rPr>
          <w:sz w:val="20"/>
        </w:rPr>
        <w:t xml:space="preserve">. </w:t>
      </w:r>
      <w:proofErr w:type="spellStart"/>
      <w:r w:rsidR="004F0EC9" w:rsidRPr="004F0EC9">
        <w:rPr>
          <w:sz w:val="20"/>
        </w:rPr>
        <w:t>Orcid</w:t>
      </w:r>
      <w:proofErr w:type="spellEnd"/>
      <w:r w:rsidR="004F0EC9" w:rsidRPr="004F0EC9">
        <w:rPr>
          <w:sz w:val="20"/>
        </w:rPr>
        <w:t xml:space="preserve"> </w:t>
      </w:r>
      <w:proofErr w:type="spellStart"/>
      <w:r w:rsidR="004F0EC9" w:rsidRPr="004F0EC9">
        <w:rPr>
          <w:sz w:val="20"/>
        </w:rPr>
        <w:t>iD</w:t>
      </w:r>
      <w:proofErr w:type="spellEnd"/>
      <w:r w:rsidR="004F0EC9" w:rsidRPr="004F0EC9">
        <w:rPr>
          <w:sz w:val="20"/>
        </w:rPr>
        <w:t>: https://orcid.org/0000-0003-0778-0559</w:t>
      </w:r>
      <w:r w:rsidR="004F0EC9">
        <w:rPr>
          <w:sz w:val="20"/>
        </w:rPr>
        <w:t>.</w:t>
      </w:r>
    </w:p>
  </w:footnote>
  <w:footnote w:id="2">
    <w:p w14:paraId="4148DD6A" w14:textId="5D8AB41B" w:rsidR="006F39CE" w:rsidRPr="00AA6237" w:rsidRDefault="006F39CE" w:rsidP="006F39CE">
      <w:pPr>
        <w:pStyle w:val="Textodenotaderodap"/>
        <w:ind w:left="284" w:hanging="284"/>
        <w:rPr>
          <w:sz w:val="20"/>
        </w:rPr>
      </w:pPr>
      <w:r w:rsidRPr="00AA6237">
        <w:rPr>
          <w:sz w:val="20"/>
        </w:rPr>
        <w:t>2</w:t>
      </w:r>
      <w:r w:rsidRPr="00AA6237">
        <w:rPr>
          <w:sz w:val="20"/>
        </w:rPr>
        <w:tab/>
      </w:r>
      <w:r w:rsidR="004F0EC9" w:rsidRPr="004F0EC9">
        <w:rPr>
          <w:sz w:val="20"/>
        </w:rPr>
        <w:t xml:space="preserve">Doutor em Geografia </w:t>
      </w:r>
      <w:proofErr w:type="gramStart"/>
      <w:r w:rsidR="004F0EC9" w:rsidRPr="004F0EC9">
        <w:rPr>
          <w:sz w:val="20"/>
        </w:rPr>
        <w:t>pela  Universidade</w:t>
      </w:r>
      <w:proofErr w:type="gramEnd"/>
      <w:r w:rsidR="004F0EC9">
        <w:rPr>
          <w:sz w:val="20"/>
        </w:rPr>
        <w:t xml:space="preserve"> </w:t>
      </w:r>
      <w:r w:rsidR="004F0EC9" w:rsidRPr="004F0EC9">
        <w:rPr>
          <w:sz w:val="20"/>
        </w:rPr>
        <w:t>Federal  de</w:t>
      </w:r>
      <w:r w:rsidR="004F0EC9">
        <w:rPr>
          <w:sz w:val="20"/>
        </w:rPr>
        <w:t xml:space="preserve"> </w:t>
      </w:r>
      <w:r w:rsidR="004F0EC9" w:rsidRPr="004F0EC9">
        <w:rPr>
          <w:sz w:val="20"/>
        </w:rPr>
        <w:t>Minas  Gerais-UFMG.  Professor</w:t>
      </w:r>
      <w:r w:rsidR="004F0EC9">
        <w:rPr>
          <w:sz w:val="20"/>
        </w:rPr>
        <w:t xml:space="preserve"> </w:t>
      </w:r>
      <w:proofErr w:type="gramStart"/>
      <w:r w:rsidR="004F0EC9" w:rsidRPr="004F0EC9">
        <w:rPr>
          <w:sz w:val="20"/>
        </w:rPr>
        <w:t>da  graduação</w:t>
      </w:r>
      <w:proofErr w:type="gramEnd"/>
      <w:r w:rsidR="004F0EC9" w:rsidRPr="004F0EC9">
        <w:rPr>
          <w:sz w:val="20"/>
        </w:rPr>
        <w:t xml:space="preserve">  e do  Programa de Pós-Graduação em Geografia da</w:t>
      </w:r>
      <w:r w:rsidR="004F0EC9">
        <w:rPr>
          <w:sz w:val="20"/>
        </w:rPr>
        <w:t xml:space="preserve"> </w:t>
      </w:r>
      <w:r w:rsidR="004F0EC9" w:rsidRPr="004F0EC9">
        <w:rPr>
          <w:sz w:val="20"/>
        </w:rPr>
        <w:t xml:space="preserve">Universidade Estadual de Montes Claros –UNIMONTES.E-mail: </w:t>
      </w:r>
      <w:hyperlink r:id="rId2" w:history="1">
        <w:r w:rsidR="004F0EC9" w:rsidRPr="005E6D5C">
          <w:rPr>
            <w:rStyle w:val="Hyperlink"/>
            <w:sz w:val="20"/>
          </w:rPr>
          <w:t>rahyan.alves@unimontes.br</w:t>
        </w:r>
      </w:hyperlink>
      <w:r w:rsidR="004F0EC9">
        <w:rPr>
          <w:sz w:val="20"/>
        </w:rPr>
        <w:t xml:space="preserve">. </w:t>
      </w:r>
      <w:proofErr w:type="spellStart"/>
      <w:r w:rsidR="004F0EC9" w:rsidRPr="004F0EC9">
        <w:rPr>
          <w:sz w:val="20"/>
        </w:rPr>
        <w:t>Orcid</w:t>
      </w:r>
      <w:proofErr w:type="spellEnd"/>
      <w:r w:rsidR="004F0EC9" w:rsidRPr="004F0EC9">
        <w:rPr>
          <w:sz w:val="20"/>
        </w:rPr>
        <w:t xml:space="preserve"> </w:t>
      </w:r>
      <w:proofErr w:type="spellStart"/>
      <w:r w:rsidR="004F0EC9" w:rsidRPr="004F0EC9">
        <w:rPr>
          <w:sz w:val="20"/>
        </w:rPr>
        <w:t>iD</w:t>
      </w:r>
      <w:proofErr w:type="spellEnd"/>
      <w:r w:rsidR="004F0EC9" w:rsidRPr="004F0EC9">
        <w:rPr>
          <w:sz w:val="20"/>
        </w:rPr>
        <w:t>: https://orcid.org/0000-0001-7225-5959</w:t>
      </w:r>
      <w:r w:rsidR="004F0EC9">
        <w:rPr>
          <w:sz w:val="20"/>
        </w:rPr>
        <w:t>.</w:t>
      </w:r>
    </w:p>
  </w:footnote>
  <w:footnote w:id="3">
    <w:p w14:paraId="2362F623" w14:textId="4EDFD502" w:rsidR="006F39CE" w:rsidRDefault="006F39CE" w:rsidP="006F39CE">
      <w:pPr>
        <w:pStyle w:val="Textodenotaderodap"/>
        <w:ind w:left="284" w:hanging="284"/>
      </w:pPr>
      <w:r w:rsidRPr="00AA6237">
        <w:rPr>
          <w:sz w:val="20"/>
        </w:rPr>
        <w:t>3</w:t>
      </w:r>
      <w:r w:rsidRPr="00AA6237">
        <w:rPr>
          <w:sz w:val="20"/>
        </w:rPr>
        <w:tab/>
      </w:r>
      <w:r w:rsidR="004F0EC9" w:rsidRPr="004F0EC9">
        <w:rPr>
          <w:sz w:val="20"/>
        </w:rPr>
        <w:t>Doutora</w:t>
      </w:r>
      <w:r w:rsidR="004F0EC9">
        <w:rPr>
          <w:sz w:val="20"/>
        </w:rPr>
        <w:t xml:space="preserve"> </w:t>
      </w:r>
      <w:r w:rsidR="004F0EC9" w:rsidRPr="004F0EC9">
        <w:rPr>
          <w:sz w:val="20"/>
        </w:rPr>
        <w:t>em</w:t>
      </w:r>
      <w:r w:rsidR="004F0EC9">
        <w:rPr>
          <w:sz w:val="20"/>
        </w:rPr>
        <w:t xml:space="preserve"> </w:t>
      </w:r>
      <w:r w:rsidR="004F0EC9" w:rsidRPr="004F0EC9">
        <w:rPr>
          <w:sz w:val="20"/>
        </w:rPr>
        <w:t>Geografia pela Universidade Federal de Uberlândia-UFU. Professora</w:t>
      </w:r>
      <w:r w:rsidR="006260B3">
        <w:rPr>
          <w:sz w:val="20"/>
        </w:rPr>
        <w:t xml:space="preserve"> </w:t>
      </w:r>
      <w:r w:rsidR="004F0EC9" w:rsidRPr="004F0EC9">
        <w:rPr>
          <w:sz w:val="20"/>
        </w:rPr>
        <w:t xml:space="preserve">da graduação e do Programa de Pós-Graduação em Geografia da Universidade Estadual de Montes Claros –UNIMONTES.E-mail: </w:t>
      </w:r>
      <w:proofErr w:type="spellStart"/>
      <w:r w:rsidR="004F0EC9" w:rsidRPr="004F0EC9">
        <w:rPr>
          <w:sz w:val="20"/>
        </w:rPr>
        <w:t>iara.franca@unimontes.brOrcidiD</w:t>
      </w:r>
      <w:proofErr w:type="spellEnd"/>
      <w:r w:rsidR="004F0EC9" w:rsidRPr="004F0EC9">
        <w:rPr>
          <w:sz w:val="20"/>
        </w:rPr>
        <w:t>: https://orcid.org/0000-0002-7765-8199</w:t>
      </w:r>
      <w:r w:rsidR="004F0EC9">
        <w:rPr>
          <w:sz w:val="20"/>
        </w:rPr>
        <w:t>.</w:t>
      </w:r>
    </w:p>
  </w:footnote>
  <w:footnote w:id="4">
    <w:p w14:paraId="26897342" w14:textId="45D34D47" w:rsidR="006F39CE" w:rsidRPr="00AA6237" w:rsidRDefault="006F39CE" w:rsidP="006F39CE">
      <w:pPr>
        <w:spacing w:before="90"/>
        <w:ind w:left="102" w:right="49"/>
        <w:jc w:val="both"/>
        <w:rPr>
          <w:color w:val="000000"/>
          <w:sz w:val="20"/>
          <w:szCs w:val="20"/>
        </w:rPr>
      </w:pPr>
      <w:r w:rsidRPr="00AA6237">
        <w:rPr>
          <w:rFonts w:asciiTheme="minorHAnsi" w:hAnsiTheme="minorHAnsi" w:cstheme="minorHAnsi"/>
          <w:sz w:val="20"/>
          <w:szCs w:val="20"/>
          <w:vertAlign w:val="superscript"/>
        </w:rPr>
        <w:footnoteRef/>
      </w:r>
      <w:r w:rsidRPr="00AA6237">
        <w:rPr>
          <w:rFonts w:asciiTheme="minorHAnsi" w:hAnsiTheme="minorHAnsi" w:cstheme="minorHAnsi"/>
          <w:sz w:val="20"/>
          <w:szCs w:val="20"/>
        </w:rPr>
        <w:t xml:space="preserve"> </w:t>
      </w:r>
      <w:r w:rsidRPr="001C0DCD">
        <w:rPr>
          <w:rFonts w:asciiTheme="minorHAnsi" w:hAnsiTheme="minorHAnsi" w:cstheme="minorHAnsi"/>
          <w:sz w:val="20"/>
          <w:szCs w:val="20"/>
        </w:rPr>
        <w:t>Santos (2008, p. 11)</w:t>
      </w:r>
      <w:r w:rsidRPr="00AA6237">
        <w:rPr>
          <w:rFonts w:asciiTheme="minorHAnsi" w:hAnsiTheme="minorHAnsi" w:cstheme="minorHAnsi"/>
          <w:sz w:val="20"/>
          <w:szCs w:val="20"/>
        </w:rPr>
        <w:t xml:space="preserve"> entende a urbanização “como processo, como forma, e como conteúdo dessa forma. O nível da urbanização, o desenho urbano, as manifestações das carências da população são realidade a ser analisada à luz dos subprocessos econômicos, políticos e socioculturais, assim como das realizações técnicas e das modalidades de uso do território nos diversos momentos históricos. Os nexos que esses fatores mantêm em cada fase histórica devem permitir um primeiro esforço de periodização que deve iluminar o entendimento do processo.”</w:t>
      </w:r>
    </w:p>
  </w:footnote>
  <w:footnote w:id="5">
    <w:p w14:paraId="02177CF4" w14:textId="77777777" w:rsidR="006F39CE" w:rsidRPr="00116307" w:rsidRDefault="006F39CE" w:rsidP="006F39CE">
      <w:pPr>
        <w:pBdr>
          <w:top w:val="nil"/>
          <w:left w:val="nil"/>
          <w:bottom w:val="nil"/>
          <w:right w:val="nil"/>
          <w:between w:val="nil"/>
        </w:pBdr>
        <w:rPr>
          <w:rFonts w:asciiTheme="minorHAnsi" w:eastAsia="Arial" w:hAnsiTheme="minorHAnsi" w:cstheme="minorHAnsi"/>
          <w:sz w:val="20"/>
          <w:szCs w:val="20"/>
        </w:rPr>
      </w:pPr>
      <w:r w:rsidRPr="00116307">
        <w:rPr>
          <w:rFonts w:asciiTheme="minorHAnsi" w:hAnsiTheme="minorHAnsi" w:cstheme="minorHAnsi"/>
          <w:sz w:val="20"/>
          <w:szCs w:val="20"/>
          <w:vertAlign w:val="superscript"/>
        </w:rPr>
        <w:footnoteRef/>
      </w:r>
      <w:r w:rsidRPr="00116307">
        <w:rPr>
          <w:rFonts w:asciiTheme="minorHAnsi" w:eastAsia="Calibri" w:hAnsiTheme="minorHAnsi" w:cstheme="minorHAnsi"/>
          <w:color w:val="000000"/>
          <w:sz w:val="20"/>
          <w:szCs w:val="20"/>
        </w:rPr>
        <w:t xml:space="preserve"> </w:t>
      </w:r>
      <w:r w:rsidRPr="00116307">
        <w:rPr>
          <w:rFonts w:asciiTheme="minorHAnsi" w:eastAsia="Arial" w:hAnsiTheme="minorHAnsi" w:cstheme="minorHAnsi"/>
          <w:color w:val="000000"/>
          <w:sz w:val="20"/>
          <w:szCs w:val="20"/>
        </w:rPr>
        <w:t>Gênero: uma categoria útil de análise histórica”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4D65" w14:textId="77777777" w:rsidR="00FE3800" w:rsidRDefault="00000000" w:rsidP="006A0949">
    <w:pPr>
      <w:ind w:left="7087"/>
      <w:jc w:val="center"/>
      <w:rPr>
        <w:rFonts w:ascii="Calibri" w:hAnsi="Calibri"/>
        <w:sz w:val="20"/>
        <w:szCs w:val="20"/>
      </w:rPr>
    </w:pPr>
    <w:r>
      <w:rPr>
        <w:noProof/>
        <w:lang w:val="pt-BR" w:eastAsia="pt-BR"/>
      </w:rPr>
      <w:drawing>
        <wp:anchor distT="0" distB="0" distL="0" distR="0" simplePos="0" relativeHeight="251659264" behindDoc="0" locked="0" layoutInCell="1" allowOverlap="1" wp14:anchorId="22F49F22" wp14:editId="1D89B08C">
          <wp:simplePos x="0" y="0"/>
          <wp:positionH relativeFrom="column">
            <wp:posOffset>-15875</wp:posOffset>
          </wp:positionH>
          <wp:positionV relativeFrom="paragraph">
            <wp:posOffset>-95250</wp:posOffset>
          </wp:positionV>
          <wp:extent cx="4706620" cy="702945"/>
          <wp:effectExtent l="0" t="0" r="0" b="0"/>
          <wp:wrapNone/>
          <wp:docPr id="1508180603" name="Imagem 150818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extLst>
                      <a:ext uri="{28A0092B-C50C-407E-A947-70E740481C1C}">
                        <a14:useLocalDpi xmlns:a14="http://schemas.microsoft.com/office/drawing/2010/main" val="0"/>
                      </a:ext>
                    </a:extLst>
                  </a:blip>
                  <a:srcRect l="2295" r="25069"/>
                  <a:stretch>
                    <a:fillRect/>
                  </a:stretch>
                </pic:blipFill>
                <pic:spPr bwMode="auto">
                  <a:xfrm>
                    <a:off x="0" y="0"/>
                    <a:ext cx="470662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0" distR="0" simplePos="0" relativeHeight="251660288" behindDoc="0" locked="0" layoutInCell="1" allowOverlap="1" wp14:anchorId="4646B27E" wp14:editId="213A5821">
          <wp:simplePos x="0" y="0"/>
          <wp:positionH relativeFrom="column">
            <wp:posOffset>5913120</wp:posOffset>
          </wp:positionH>
          <wp:positionV relativeFrom="paragraph">
            <wp:posOffset>-107315</wp:posOffset>
          </wp:positionV>
          <wp:extent cx="230505" cy="702945"/>
          <wp:effectExtent l="0" t="0" r="0" b="0"/>
          <wp:wrapNone/>
          <wp:docPr id="1853689100" name="Imagem 185368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extLst>
                      <a:ext uri="{28A0092B-C50C-407E-A947-70E740481C1C}">
                        <a14:useLocalDpi xmlns:a14="http://schemas.microsoft.com/office/drawing/2010/main" val="0"/>
                      </a:ext>
                    </a:extLst>
                  </a:blip>
                  <a:srcRect l="70517" r="25925"/>
                  <a:stretch>
                    <a:fillRect/>
                  </a:stretch>
                </pic:blipFill>
                <pic:spPr bwMode="auto">
                  <a:xfrm>
                    <a:off x="0" y="0"/>
                    <a:ext cx="23050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20"/>
        <w:szCs w:val="20"/>
      </w:rPr>
      <w:t xml:space="preserve">Revista </w:t>
    </w:r>
    <w:proofErr w:type="spellStart"/>
    <w:r>
      <w:rPr>
        <w:rFonts w:ascii="Calibri" w:hAnsi="Calibri"/>
        <w:sz w:val="20"/>
        <w:szCs w:val="20"/>
      </w:rPr>
      <w:t>Geoaraguaia</w:t>
    </w:r>
    <w:proofErr w:type="spellEnd"/>
    <w:r>
      <w:rPr>
        <w:rFonts w:ascii="Calibri" w:hAnsi="Calibri"/>
        <w:sz w:val="20"/>
        <w:szCs w:val="20"/>
      </w:rPr>
      <w:t xml:space="preserve"> </w:t>
    </w:r>
  </w:p>
  <w:p w14:paraId="3211F6E1" w14:textId="77777777" w:rsidR="00FE3800" w:rsidRDefault="00000000" w:rsidP="006A0949">
    <w:pPr>
      <w:ind w:left="7087"/>
      <w:jc w:val="center"/>
      <w:rPr>
        <w:rFonts w:ascii="Calibri" w:hAnsi="Calibri"/>
        <w:b/>
        <w:bCs/>
        <w:sz w:val="20"/>
        <w:szCs w:val="20"/>
      </w:rPr>
    </w:pPr>
    <w:r>
      <w:rPr>
        <w:rFonts w:ascii="Calibri" w:hAnsi="Calibri"/>
        <w:b/>
        <w:bCs/>
        <w:sz w:val="20"/>
        <w:szCs w:val="20"/>
      </w:rPr>
      <w:t>ISSN:2236-9716</w:t>
    </w:r>
  </w:p>
  <w:p w14:paraId="7638F1BF" w14:textId="77777777" w:rsidR="00FE3800" w:rsidRDefault="00000000" w:rsidP="00AA6237">
    <w:pPr>
      <w:ind w:left="6804"/>
      <w:jc w:val="center"/>
      <w:rPr>
        <w:rFonts w:ascii="Calibri" w:hAnsi="Calibri"/>
        <w:sz w:val="20"/>
        <w:szCs w:val="20"/>
      </w:rPr>
    </w:pPr>
    <w:r>
      <w:rPr>
        <w:rFonts w:ascii="Calibri" w:hAnsi="Calibri"/>
        <w:sz w:val="20"/>
        <w:szCs w:val="20"/>
      </w:rPr>
      <w:t>Barra do Garças – MT</w:t>
    </w:r>
  </w:p>
  <w:p w14:paraId="019F2EB1" w14:textId="77777777" w:rsidR="00FE3800" w:rsidRDefault="00000000" w:rsidP="006A0949">
    <w:pPr>
      <w:ind w:left="7087"/>
      <w:jc w:val="center"/>
      <w:rPr>
        <w:rFonts w:ascii="Calibri" w:hAnsi="Calibri"/>
        <w:sz w:val="20"/>
        <w:szCs w:val="20"/>
      </w:rPr>
    </w:pPr>
    <w:r>
      <w:rPr>
        <w:rFonts w:ascii="Calibri" w:hAnsi="Calibri"/>
        <w:sz w:val="20"/>
        <w:szCs w:val="20"/>
      </w:rPr>
      <w:t>v.00, n.0. Jun-2023</w:t>
    </w:r>
  </w:p>
  <w:p w14:paraId="52CEEAFB" w14:textId="77777777" w:rsidR="00FE3800" w:rsidRDefault="00000000">
    <w:pPr>
      <w:pStyle w:val="Corpodetexto"/>
      <w:spacing w:line="14" w:lineRule="auto"/>
      <w:ind w:left="0"/>
      <w:jc w:val="left"/>
      <w:rPr>
        <w:sz w:val="20"/>
      </w:rPr>
    </w:pPr>
    <w:r>
      <w:rPr>
        <w:noProof/>
        <w:lang w:val="pt-BR" w:eastAsia="pt-BR"/>
      </w:rPr>
      <mc:AlternateContent>
        <mc:Choice Requires="wps">
          <w:drawing>
            <wp:anchor distT="0" distB="0" distL="114300" distR="114300" simplePos="0" relativeHeight="251661312" behindDoc="1" locked="0" layoutInCell="1" allowOverlap="1" wp14:anchorId="5653A0FC" wp14:editId="6153C9D3">
              <wp:simplePos x="0" y="0"/>
              <wp:positionH relativeFrom="page">
                <wp:posOffset>3575050</wp:posOffset>
              </wp:positionH>
              <wp:positionV relativeFrom="page">
                <wp:posOffset>449580</wp:posOffset>
              </wp:positionV>
              <wp:extent cx="1748155" cy="663575"/>
              <wp:effectExtent l="0" t="0" r="0" b="0"/>
              <wp:wrapNone/>
              <wp:docPr id="13427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452D" w14:textId="77777777" w:rsidR="00FE3800" w:rsidRDefault="00FE3800">
                          <w:pPr>
                            <w:spacing w:line="242" w:lineRule="auto"/>
                            <w:ind w:left="20" w:right="17" w:firstLine="38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3A0FC" id="_x0000_t202" coordsize="21600,21600" o:spt="202" path="m,l,21600r21600,l21600,xe">
              <v:stroke joinstyle="miter"/>
              <v:path gradientshapeok="t" o:connecttype="rect"/>
            </v:shapetype>
            <v:shape id="Text Box 3" o:spid="_x0000_s1029" type="#_x0000_t202" style="position:absolute;margin-left:281.5pt;margin-top:35.4pt;width:137.65pt;height:5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" filled="f" stroked="f">
              <v:textbox inset="0,0,0,0">
                <w:txbxContent>
                  <w:p w14:paraId="5A21452D" w14:textId="77777777" w:rsidR="00FE3800" w:rsidRDefault="00FE3800">
                    <w:pPr>
                      <w:spacing w:line="242" w:lineRule="auto"/>
                      <w:ind w:left="20" w:right="17" w:firstLine="38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5C3"/>
    <w:multiLevelType w:val="multilevel"/>
    <w:tmpl w:val="8B70CB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77356A"/>
    <w:multiLevelType w:val="multilevel"/>
    <w:tmpl w:val="C3120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519183">
    <w:abstractNumId w:val="1"/>
  </w:num>
  <w:num w:numId="2" w16cid:durableId="116701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CE"/>
    <w:rsid w:val="00003C2F"/>
    <w:rsid w:val="0001238B"/>
    <w:rsid w:val="0004677C"/>
    <w:rsid w:val="000B11C5"/>
    <w:rsid w:val="000C134E"/>
    <w:rsid w:val="000C349C"/>
    <w:rsid w:val="000D1F6C"/>
    <w:rsid w:val="000E7096"/>
    <w:rsid w:val="00125245"/>
    <w:rsid w:val="001323C2"/>
    <w:rsid w:val="0013409D"/>
    <w:rsid w:val="00157EA5"/>
    <w:rsid w:val="00165325"/>
    <w:rsid w:val="001847A2"/>
    <w:rsid w:val="00194C6D"/>
    <w:rsid w:val="001C0DCD"/>
    <w:rsid w:val="001C7FD8"/>
    <w:rsid w:val="001D00FA"/>
    <w:rsid w:val="001E6D9B"/>
    <w:rsid w:val="001F082C"/>
    <w:rsid w:val="00256995"/>
    <w:rsid w:val="0026197E"/>
    <w:rsid w:val="00262599"/>
    <w:rsid w:val="00264E12"/>
    <w:rsid w:val="00265807"/>
    <w:rsid w:val="00286814"/>
    <w:rsid w:val="0029270F"/>
    <w:rsid w:val="003004E8"/>
    <w:rsid w:val="00306D87"/>
    <w:rsid w:val="00310E95"/>
    <w:rsid w:val="003130A4"/>
    <w:rsid w:val="00344E64"/>
    <w:rsid w:val="00360DB6"/>
    <w:rsid w:val="00377271"/>
    <w:rsid w:val="00384690"/>
    <w:rsid w:val="00396161"/>
    <w:rsid w:val="003A3C61"/>
    <w:rsid w:val="003C2956"/>
    <w:rsid w:val="003D62F8"/>
    <w:rsid w:val="003E4E1E"/>
    <w:rsid w:val="003F6635"/>
    <w:rsid w:val="004154FC"/>
    <w:rsid w:val="00430B63"/>
    <w:rsid w:val="004705D1"/>
    <w:rsid w:val="00487AE4"/>
    <w:rsid w:val="004F0EC9"/>
    <w:rsid w:val="005C44C3"/>
    <w:rsid w:val="00616812"/>
    <w:rsid w:val="006260B3"/>
    <w:rsid w:val="00664D19"/>
    <w:rsid w:val="00696E9E"/>
    <w:rsid w:val="006B0610"/>
    <w:rsid w:val="006B64EA"/>
    <w:rsid w:val="006B6E99"/>
    <w:rsid w:val="006F39CE"/>
    <w:rsid w:val="00751882"/>
    <w:rsid w:val="00753C59"/>
    <w:rsid w:val="0076258B"/>
    <w:rsid w:val="007C625C"/>
    <w:rsid w:val="007D6A3B"/>
    <w:rsid w:val="008168EE"/>
    <w:rsid w:val="00842EA5"/>
    <w:rsid w:val="0085626B"/>
    <w:rsid w:val="00885F28"/>
    <w:rsid w:val="008954D1"/>
    <w:rsid w:val="008B6588"/>
    <w:rsid w:val="008C0C7C"/>
    <w:rsid w:val="008D61D5"/>
    <w:rsid w:val="008E6DF4"/>
    <w:rsid w:val="00900A53"/>
    <w:rsid w:val="0094106A"/>
    <w:rsid w:val="00965D5A"/>
    <w:rsid w:val="00967BED"/>
    <w:rsid w:val="009A2752"/>
    <w:rsid w:val="009D7E29"/>
    <w:rsid w:val="009E605C"/>
    <w:rsid w:val="009E768A"/>
    <w:rsid w:val="009F6FFB"/>
    <w:rsid w:val="00A23343"/>
    <w:rsid w:val="00A32378"/>
    <w:rsid w:val="00A328BA"/>
    <w:rsid w:val="00A46069"/>
    <w:rsid w:val="00A50BB2"/>
    <w:rsid w:val="00B012D0"/>
    <w:rsid w:val="00BC1D09"/>
    <w:rsid w:val="00BD6DA2"/>
    <w:rsid w:val="00BE6C11"/>
    <w:rsid w:val="00C428B8"/>
    <w:rsid w:val="00C54ACB"/>
    <w:rsid w:val="00C7524F"/>
    <w:rsid w:val="00C91B2A"/>
    <w:rsid w:val="00C956A0"/>
    <w:rsid w:val="00CA3F63"/>
    <w:rsid w:val="00CC65F3"/>
    <w:rsid w:val="00CD7709"/>
    <w:rsid w:val="00CE6800"/>
    <w:rsid w:val="00D44AC3"/>
    <w:rsid w:val="00D61641"/>
    <w:rsid w:val="00D84B00"/>
    <w:rsid w:val="00DE5B44"/>
    <w:rsid w:val="00E05C3D"/>
    <w:rsid w:val="00E07698"/>
    <w:rsid w:val="00E128F1"/>
    <w:rsid w:val="00E33143"/>
    <w:rsid w:val="00E711EF"/>
    <w:rsid w:val="00E83258"/>
    <w:rsid w:val="00E84E4F"/>
    <w:rsid w:val="00EC7196"/>
    <w:rsid w:val="00ED1766"/>
    <w:rsid w:val="00ED5868"/>
    <w:rsid w:val="00EE3AC3"/>
    <w:rsid w:val="00F11814"/>
    <w:rsid w:val="00F4150A"/>
    <w:rsid w:val="00F43FE2"/>
    <w:rsid w:val="00F867B4"/>
    <w:rsid w:val="00FC57A0"/>
    <w:rsid w:val="00FE38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9F89"/>
  <w15:chartTrackingRefBased/>
  <w15:docId w15:val="{ADBD3D75-4950-4884-8DEC-B4778A89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CE"/>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6F39CE"/>
    <w:pPr>
      <w:ind w:left="1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39CE"/>
    <w:rPr>
      <w:rFonts w:ascii="Times New Roman" w:eastAsia="Times New Roman" w:hAnsi="Times New Roman" w:cs="Times New Roman"/>
      <w:b/>
      <w:bCs/>
      <w:kern w:val="0"/>
      <w:sz w:val="24"/>
      <w:szCs w:val="24"/>
      <w:lang w:val="pt-PT"/>
      <w14:ligatures w14:val="none"/>
    </w:rPr>
  </w:style>
  <w:style w:type="paragraph" w:styleId="Corpodetexto">
    <w:name w:val="Body Text"/>
    <w:basedOn w:val="Normal"/>
    <w:link w:val="CorpodetextoChar"/>
    <w:uiPriority w:val="1"/>
    <w:qFormat/>
    <w:rsid w:val="006F39CE"/>
    <w:pPr>
      <w:ind w:left="140"/>
      <w:jc w:val="both"/>
    </w:pPr>
    <w:rPr>
      <w:sz w:val="24"/>
      <w:szCs w:val="24"/>
    </w:rPr>
  </w:style>
  <w:style w:type="character" w:customStyle="1" w:styleId="CorpodetextoChar">
    <w:name w:val="Corpo de texto Char"/>
    <w:basedOn w:val="Fontepargpadro"/>
    <w:link w:val="Corpodetexto"/>
    <w:uiPriority w:val="1"/>
    <w:rsid w:val="006F39CE"/>
    <w:rPr>
      <w:rFonts w:ascii="Times New Roman" w:eastAsia="Times New Roman" w:hAnsi="Times New Roman" w:cs="Times New Roman"/>
      <w:kern w:val="0"/>
      <w:sz w:val="24"/>
      <w:szCs w:val="24"/>
      <w:lang w:val="pt-PT"/>
      <w14:ligatures w14:val="none"/>
    </w:rPr>
  </w:style>
  <w:style w:type="paragraph" w:styleId="Rodap">
    <w:name w:val="footer"/>
    <w:basedOn w:val="Normal"/>
    <w:link w:val="RodapChar"/>
    <w:uiPriority w:val="99"/>
    <w:unhideWhenUsed/>
    <w:rsid w:val="006F39CE"/>
    <w:pPr>
      <w:tabs>
        <w:tab w:val="center" w:pos="4252"/>
        <w:tab w:val="right" w:pos="8504"/>
      </w:tabs>
    </w:pPr>
  </w:style>
  <w:style w:type="character" w:customStyle="1" w:styleId="RodapChar">
    <w:name w:val="Rodapé Char"/>
    <w:basedOn w:val="Fontepargpadro"/>
    <w:link w:val="Rodap"/>
    <w:uiPriority w:val="99"/>
    <w:rsid w:val="006F39CE"/>
    <w:rPr>
      <w:rFonts w:ascii="Times New Roman" w:eastAsia="Times New Roman" w:hAnsi="Times New Roman" w:cs="Times New Roman"/>
      <w:kern w:val="0"/>
      <w:lang w:val="pt-PT"/>
      <w14:ligatures w14:val="none"/>
    </w:rPr>
  </w:style>
  <w:style w:type="paragraph" w:customStyle="1" w:styleId="Autores">
    <w:name w:val="Autores"/>
    <w:autoRedefine/>
    <w:qFormat/>
    <w:rsid w:val="006F39CE"/>
    <w:pPr>
      <w:suppressAutoHyphens/>
      <w:spacing w:after="0" w:line="240" w:lineRule="auto"/>
      <w:contextualSpacing/>
    </w:pPr>
    <w:rPr>
      <w:rFonts w:ascii="Calibri" w:eastAsia="NSimSun" w:hAnsi="Calibri" w:cs="Lucida Sans"/>
      <w:sz w:val="24"/>
      <w:szCs w:val="24"/>
      <w:lang w:eastAsia="zh-CN" w:bidi="hi-IN"/>
      <w14:ligatures w14:val="none"/>
    </w:rPr>
  </w:style>
  <w:style w:type="paragraph" w:styleId="Textodenotaderodap">
    <w:name w:val="footnote text"/>
    <w:basedOn w:val="Normal"/>
    <w:link w:val="TextodenotaderodapChar"/>
    <w:rsid w:val="006F39CE"/>
    <w:pPr>
      <w:widowControl/>
      <w:suppressLineNumbers/>
      <w:suppressAutoHyphens/>
      <w:autoSpaceDE/>
      <w:autoSpaceDN/>
      <w:ind w:left="339" w:hanging="339"/>
    </w:pPr>
    <w:rPr>
      <w:rFonts w:ascii="Calibri" w:eastAsia="NSimSun" w:hAnsi="Calibri" w:cs="Lucida Sans"/>
      <w:kern w:val="2"/>
      <w:sz w:val="21"/>
      <w:szCs w:val="20"/>
      <w:lang w:val="pt-BR" w:eastAsia="zh-CN" w:bidi="hi-IN"/>
    </w:rPr>
  </w:style>
  <w:style w:type="character" w:customStyle="1" w:styleId="TextodenotaderodapChar">
    <w:name w:val="Texto de nota de rodapé Char"/>
    <w:basedOn w:val="Fontepargpadro"/>
    <w:link w:val="Textodenotaderodap"/>
    <w:rsid w:val="006F39CE"/>
    <w:rPr>
      <w:rFonts w:ascii="Calibri" w:eastAsia="NSimSun" w:hAnsi="Calibri" w:cs="Lucida Sans"/>
      <w:sz w:val="21"/>
      <w:szCs w:val="20"/>
      <w:lang w:eastAsia="zh-CN" w:bidi="hi-IN"/>
      <w14:ligatures w14:val="none"/>
    </w:rPr>
  </w:style>
  <w:style w:type="character" w:styleId="Refdecomentrio">
    <w:name w:val="annotation reference"/>
    <w:basedOn w:val="Fontepargpadro"/>
    <w:uiPriority w:val="99"/>
    <w:semiHidden/>
    <w:unhideWhenUsed/>
    <w:rsid w:val="006F39CE"/>
    <w:rPr>
      <w:sz w:val="16"/>
      <w:szCs w:val="16"/>
    </w:rPr>
  </w:style>
  <w:style w:type="paragraph" w:styleId="Textodecomentrio">
    <w:name w:val="annotation text"/>
    <w:basedOn w:val="Normal"/>
    <w:link w:val="TextodecomentrioChar"/>
    <w:uiPriority w:val="99"/>
    <w:unhideWhenUsed/>
    <w:rsid w:val="006F39CE"/>
    <w:rPr>
      <w:sz w:val="20"/>
      <w:szCs w:val="20"/>
    </w:rPr>
  </w:style>
  <w:style w:type="character" w:customStyle="1" w:styleId="TextodecomentrioChar">
    <w:name w:val="Texto de comentário Char"/>
    <w:basedOn w:val="Fontepargpadro"/>
    <w:link w:val="Textodecomentrio"/>
    <w:uiPriority w:val="99"/>
    <w:rsid w:val="006F39CE"/>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D44AC3"/>
    <w:rPr>
      <w:b/>
      <w:bCs/>
    </w:rPr>
  </w:style>
  <w:style w:type="character" w:customStyle="1" w:styleId="AssuntodocomentrioChar">
    <w:name w:val="Assunto do comentário Char"/>
    <w:basedOn w:val="TextodecomentrioChar"/>
    <w:link w:val="Assuntodocomentrio"/>
    <w:uiPriority w:val="99"/>
    <w:semiHidden/>
    <w:rsid w:val="00D44AC3"/>
    <w:rPr>
      <w:rFonts w:ascii="Times New Roman" w:eastAsia="Times New Roman" w:hAnsi="Times New Roman" w:cs="Times New Roman"/>
      <w:b/>
      <w:bCs/>
      <w:kern w:val="0"/>
      <w:sz w:val="20"/>
      <w:szCs w:val="20"/>
      <w:lang w:val="pt-PT"/>
      <w14:ligatures w14:val="none"/>
    </w:rPr>
  </w:style>
  <w:style w:type="character" w:styleId="Hyperlink">
    <w:name w:val="Hyperlink"/>
    <w:basedOn w:val="Fontepargpadro"/>
    <w:uiPriority w:val="99"/>
    <w:unhideWhenUsed/>
    <w:rsid w:val="0094106A"/>
    <w:rPr>
      <w:color w:val="0563C1" w:themeColor="hyperlink"/>
      <w:u w:val="single"/>
    </w:rPr>
  </w:style>
  <w:style w:type="character" w:styleId="MenoPendente">
    <w:name w:val="Unresolved Mention"/>
    <w:basedOn w:val="Fontepargpadro"/>
    <w:uiPriority w:val="99"/>
    <w:semiHidden/>
    <w:unhideWhenUsed/>
    <w:rsid w:val="00941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1225">
      <w:bodyDiv w:val="1"/>
      <w:marLeft w:val="0"/>
      <w:marRight w:val="0"/>
      <w:marTop w:val="0"/>
      <w:marBottom w:val="0"/>
      <w:divBdr>
        <w:top w:val="none" w:sz="0" w:space="0" w:color="auto"/>
        <w:left w:val="none" w:sz="0" w:space="0" w:color="auto"/>
        <w:bottom w:val="none" w:sz="0" w:space="0" w:color="auto"/>
        <w:right w:val="none" w:sz="0" w:space="0" w:color="auto"/>
      </w:divBdr>
      <w:divsChild>
        <w:div w:id="369959128">
          <w:marLeft w:val="0"/>
          <w:marRight w:val="0"/>
          <w:marTop w:val="0"/>
          <w:marBottom w:val="0"/>
          <w:divBdr>
            <w:top w:val="single" w:sz="2" w:space="0" w:color="auto"/>
            <w:left w:val="single" w:sz="2" w:space="0" w:color="auto"/>
            <w:bottom w:val="single" w:sz="6" w:space="0" w:color="auto"/>
            <w:right w:val="single" w:sz="2" w:space="0" w:color="auto"/>
          </w:divBdr>
          <w:divsChild>
            <w:div w:id="1084453760">
              <w:marLeft w:val="0"/>
              <w:marRight w:val="0"/>
              <w:marTop w:val="100"/>
              <w:marBottom w:val="100"/>
              <w:divBdr>
                <w:top w:val="single" w:sz="2" w:space="0" w:color="D9D9E3"/>
                <w:left w:val="single" w:sz="2" w:space="0" w:color="D9D9E3"/>
                <w:bottom w:val="single" w:sz="2" w:space="0" w:color="D9D9E3"/>
                <w:right w:val="single" w:sz="2" w:space="0" w:color="D9D9E3"/>
              </w:divBdr>
              <w:divsChild>
                <w:div w:id="541291553">
                  <w:marLeft w:val="0"/>
                  <w:marRight w:val="0"/>
                  <w:marTop w:val="0"/>
                  <w:marBottom w:val="0"/>
                  <w:divBdr>
                    <w:top w:val="single" w:sz="2" w:space="0" w:color="D9D9E3"/>
                    <w:left w:val="single" w:sz="2" w:space="0" w:color="D9D9E3"/>
                    <w:bottom w:val="single" w:sz="2" w:space="0" w:color="D9D9E3"/>
                    <w:right w:val="single" w:sz="2" w:space="0" w:color="D9D9E3"/>
                  </w:divBdr>
                  <w:divsChild>
                    <w:div w:id="349338286">
                      <w:marLeft w:val="0"/>
                      <w:marRight w:val="0"/>
                      <w:marTop w:val="0"/>
                      <w:marBottom w:val="0"/>
                      <w:divBdr>
                        <w:top w:val="single" w:sz="2" w:space="0" w:color="D9D9E3"/>
                        <w:left w:val="single" w:sz="2" w:space="0" w:color="D9D9E3"/>
                        <w:bottom w:val="single" w:sz="2" w:space="0" w:color="D9D9E3"/>
                        <w:right w:val="single" w:sz="2" w:space="0" w:color="D9D9E3"/>
                      </w:divBdr>
                      <w:divsChild>
                        <w:div w:id="2134592508">
                          <w:marLeft w:val="0"/>
                          <w:marRight w:val="0"/>
                          <w:marTop w:val="0"/>
                          <w:marBottom w:val="0"/>
                          <w:divBdr>
                            <w:top w:val="single" w:sz="2" w:space="0" w:color="D9D9E3"/>
                            <w:left w:val="single" w:sz="2" w:space="0" w:color="D9D9E3"/>
                            <w:bottom w:val="single" w:sz="2" w:space="0" w:color="D9D9E3"/>
                            <w:right w:val="single" w:sz="2" w:space="0" w:color="D9D9E3"/>
                          </w:divBdr>
                          <w:divsChild>
                            <w:div w:id="1202745729">
                              <w:marLeft w:val="0"/>
                              <w:marRight w:val="0"/>
                              <w:marTop w:val="0"/>
                              <w:marBottom w:val="0"/>
                              <w:divBdr>
                                <w:top w:val="single" w:sz="2" w:space="0" w:color="D9D9E3"/>
                                <w:left w:val="single" w:sz="2" w:space="0" w:color="D9D9E3"/>
                                <w:bottom w:val="single" w:sz="2" w:space="0" w:color="D9D9E3"/>
                                <w:right w:val="single" w:sz="2" w:space="0" w:color="D9D9E3"/>
                              </w:divBdr>
                              <w:divsChild>
                                <w:div w:id="4167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94306">
      <w:bodyDiv w:val="1"/>
      <w:marLeft w:val="0"/>
      <w:marRight w:val="0"/>
      <w:marTop w:val="0"/>
      <w:marBottom w:val="0"/>
      <w:divBdr>
        <w:top w:val="none" w:sz="0" w:space="0" w:color="auto"/>
        <w:left w:val="none" w:sz="0" w:space="0" w:color="auto"/>
        <w:bottom w:val="none" w:sz="0" w:space="0" w:color="auto"/>
        <w:right w:val="none" w:sz="0" w:space="0" w:color="auto"/>
      </w:divBdr>
      <w:divsChild>
        <w:div w:id="1154685250">
          <w:marLeft w:val="0"/>
          <w:marRight w:val="0"/>
          <w:marTop w:val="0"/>
          <w:marBottom w:val="0"/>
          <w:divBdr>
            <w:top w:val="single" w:sz="2" w:space="0" w:color="auto"/>
            <w:left w:val="single" w:sz="2" w:space="0" w:color="auto"/>
            <w:bottom w:val="single" w:sz="6" w:space="0" w:color="auto"/>
            <w:right w:val="single" w:sz="2" w:space="0" w:color="auto"/>
          </w:divBdr>
          <w:divsChild>
            <w:div w:id="118359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05331796">
                  <w:marLeft w:val="0"/>
                  <w:marRight w:val="0"/>
                  <w:marTop w:val="0"/>
                  <w:marBottom w:val="0"/>
                  <w:divBdr>
                    <w:top w:val="single" w:sz="2" w:space="0" w:color="D9D9E3"/>
                    <w:left w:val="single" w:sz="2" w:space="0" w:color="D9D9E3"/>
                    <w:bottom w:val="single" w:sz="2" w:space="0" w:color="D9D9E3"/>
                    <w:right w:val="single" w:sz="2" w:space="0" w:color="D9D9E3"/>
                  </w:divBdr>
                  <w:divsChild>
                    <w:div w:id="1311862024">
                      <w:marLeft w:val="0"/>
                      <w:marRight w:val="0"/>
                      <w:marTop w:val="0"/>
                      <w:marBottom w:val="0"/>
                      <w:divBdr>
                        <w:top w:val="single" w:sz="2" w:space="0" w:color="D9D9E3"/>
                        <w:left w:val="single" w:sz="2" w:space="0" w:color="D9D9E3"/>
                        <w:bottom w:val="single" w:sz="2" w:space="0" w:color="D9D9E3"/>
                        <w:right w:val="single" w:sz="2" w:space="0" w:color="D9D9E3"/>
                      </w:divBdr>
                      <w:divsChild>
                        <w:div w:id="145752359">
                          <w:marLeft w:val="0"/>
                          <w:marRight w:val="0"/>
                          <w:marTop w:val="0"/>
                          <w:marBottom w:val="0"/>
                          <w:divBdr>
                            <w:top w:val="single" w:sz="2" w:space="0" w:color="D9D9E3"/>
                            <w:left w:val="single" w:sz="2" w:space="0" w:color="D9D9E3"/>
                            <w:bottom w:val="single" w:sz="2" w:space="0" w:color="D9D9E3"/>
                            <w:right w:val="single" w:sz="2" w:space="0" w:color="D9D9E3"/>
                          </w:divBdr>
                          <w:divsChild>
                            <w:div w:id="1176191358">
                              <w:marLeft w:val="0"/>
                              <w:marRight w:val="0"/>
                              <w:marTop w:val="0"/>
                              <w:marBottom w:val="0"/>
                              <w:divBdr>
                                <w:top w:val="single" w:sz="2" w:space="0" w:color="D9D9E3"/>
                                <w:left w:val="single" w:sz="2" w:space="0" w:color="D9D9E3"/>
                                <w:bottom w:val="single" w:sz="2" w:space="0" w:color="D9D9E3"/>
                                <w:right w:val="single" w:sz="2" w:space="0" w:color="D9D9E3"/>
                              </w:divBdr>
                              <w:divsChild>
                                <w:div w:id="1921595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25650904">
      <w:bodyDiv w:val="1"/>
      <w:marLeft w:val="0"/>
      <w:marRight w:val="0"/>
      <w:marTop w:val="0"/>
      <w:marBottom w:val="0"/>
      <w:divBdr>
        <w:top w:val="none" w:sz="0" w:space="0" w:color="auto"/>
        <w:left w:val="none" w:sz="0" w:space="0" w:color="auto"/>
        <w:bottom w:val="none" w:sz="0" w:space="0" w:color="auto"/>
        <w:right w:val="none" w:sz="0" w:space="0" w:color="auto"/>
      </w:divBdr>
      <w:divsChild>
        <w:div w:id="1897081617">
          <w:marLeft w:val="0"/>
          <w:marRight w:val="0"/>
          <w:marTop w:val="0"/>
          <w:marBottom w:val="0"/>
          <w:divBdr>
            <w:top w:val="none" w:sz="0" w:space="0" w:color="auto"/>
            <w:left w:val="none" w:sz="0" w:space="0" w:color="auto"/>
            <w:bottom w:val="none" w:sz="0" w:space="0" w:color="auto"/>
            <w:right w:val="none" w:sz="0" w:space="0" w:color="auto"/>
          </w:divBdr>
        </w:div>
      </w:divsChild>
    </w:div>
    <w:div w:id="325280762">
      <w:bodyDiv w:val="1"/>
      <w:marLeft w:val="0"/>
      <w:marRight w:val="0"/>
      <w:marTop w:val="0"/>
      <w:marBottom w:val="0"/>
      <w:divBdr>
        <w:top w:val="none" w:sz="0" w:space="0" w:color="auto"/>
        <w:left w:val="none" w:sz="0" w:space="0" w:color="auto"/>
        <w:bottom w:val="none" w:sz="0" w:space="0" w:color="auto"/>
        <w:right w:val="none" w:sz="0" w:space="0" w:color="auto"/>
      </w:divBdr>
      <w:divsChild>
        <w:div w:id="439760243">
          <w:marLeft w:val="0"/>
          <w:marRight w:val="0"/>
          <w:marTop w:val="0"/>
          <w:marBottom w:val="0"/>
          <w:divBdr>
            <w:top w:val="single" w:sz="2" w:space="0" w:color="auto"/>
            <w:left w:val="single" w:sz="2" w:space="0" w:color="auto"/>
            <w:bottom w:val="single" w:sz="6" w:space="0" w:color="auto"/>
            <w:right w:val="single" w:sz="2" w:space="0" w:color="auto"/>
          </w:divBdr>
          <w:divsChild>
            <w:div w:id="1476876328">
              <w:marLeft w:val="0"/>
              <w:marRight w:val="0"/>
              <w:marTop w:val="100"/>
              <w:marBottom w:val="100"/>
              <w:divBdr>
                <w:top w:val="single" w:sz="2" w:space="0" w:color="D9D9E3"/>
                <w:left w:val="single" w:sz="2" w:space="0" w:color="D9D9E3"/>
                <w:bottom w:val="single" w:sz="2" w:space="0" w:color="D9D9E3"/>
                <w:right w:val="single" w:sz="2" w:space="0" w:color="D9D9E3"/>
              </w:divBdr>
              <w:divsChild>
                <w:div w:id="1851066955">
                  <w:marLeft w:val="0"/>
                  <w:marRight w:val="0"/>
                  <w:marTop w:val="0"/>
                  <w:marBottom w:val="0"/>
                  <w:divBdr>
                    <w:top w:val="single" w:sz="2" w:space="0" w:color="D9D9E3"/>
                    <w:left w:val="single" w:sz="2" w:space="0" w:color="D9D9E3"/>
                    <w:bottom w:val="single" w:sz="2" w:space="0" w:color="D9D9E3"/>
                    <w:right w:val="single" w:sz="2" w:space="0" w:color="D9D9E3"/>
                  </w:divBdr>
                  <w:divsChild>
                    <w:div w:id="1943486551">
                      <w:marLeft w:val="0"/>
                      <w:marRight w:val="0"/>
                      <w:marTop w:val="0"/>
                      <w:marBottom w:val="0"/>
                      <w:divBdr>
                        <w:top w:val="single" w:sz="2" w:space="0" w:color="D9D9E3"/>
                        <w:left w:val="single" w:sz="2" w:space="0" w:color="D9D9E3"/>
                        <w:bottom w:val="single" w:sz="2" w:space="0" w:color="D9D9E3"/>
                        <w:right w:val="single" w:sz="2" w:space="0" w:color="D9D9E3"/>
                      </w:divBdr>
                      <w:divsChild>
                        <w:div w:id="189875314">
                          <w:marLeft w:val="0"/>
                          <w:marRight w:val="0"/>
                          <w:marTop w:val="0"/>
                          <w:marBottom w:val="0"/>
                          <w:divBdr>
                            <w:top w:val="single" w:sz="2" w:space="0" w:color="D9D9E3"/>
                            <w:left w:val="single" w:sz="2" w:space="0" w:color="D9D9E3"/>
                            <w:bottom w:val="single" w:sz="2" w:space="0" w:color="D9D9E3"/>
                            <w:right w:val="single" w:sz="2" w:space="0" w:color="D9D9E3"/>
                          </w:divBdr>
                          <w:divsChild>
                            <w:div w:id="477460909">
                              <w:marLeft w:val="0"/>
                              <w:marRight w:val="0"/>
                              <w:marTop w:val="0"/>
                              <w:marBottom w:val="0"/>
                              <w:divBdr>
                                <w:top w:val="single" w:sz="2" w:space="0" w:color="D9D9E3"/>
                                <w:left w:val="single" w:sz="2" w:space="0" w:color="D9D9E3"/>
                                <w:bottom w:val="single" w:sz="2" w:space="0" w:color="D9D9E3"/>
                                <w:right w:val="single" w:sz="2" w:space="0" w:color="D9D9E3"/>
                              </w:divBdr>
                              <w:divsChild>
                                <w:div w:id="1433091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9645424">
      <w:bodyDiv w:val="1"/>
      <w:marLeft w:val="0"/>
      <w:marRight w:val="0"/>
      <w:marTop w:val="0"/>
      <w:marBottom w:val="0"/>
      <w:divBdr>
        <w:top w:val="none" w:sz="0" w:space="0" w:color="auto"/>
        <w:left w:val="none" w:sz="0" w:space="0" w:color="auto"/>
        <w:bottom w:val="none" w:sz="0" w:space="0" w:color="auto"/>
        <w:right w:val="none" w:sz="0" w:space="0" w:color="auto"/>
      </w:divBdr>
      <w:divsChild>
        <w:div w:id="1875968975">
          <w:marLeft w:val="0"/>
          <w:marRight w:val="0"/>
          <w:marTop w:val="0"/>
          <w:marBottom w:val="0"/>
          <w:divBdr>
            <w:top w:val="single" w:sz="2" w:space="0" w:color="auto"/>
            <w:left w:val="single" w:sz="2" w:space="0" w:color="auto"/>
            <w:bottom w:val="single" w:sz="6" w:space="0" w:color="auto"/>
            <w:right w:val="single" w:sz="2" w:space="0" w:color="auto"/>
          </w:divBdr>
          <w:divsChild>
            <w:div w:id="43719328">
              <w:marLeft w:val="0"/>
              <w:marRight w:val="0"/>
              <w:marTop w:val="100"/>
              <w:marBottom w:val="100"/>
              <w:divBdr>
                <w:top w:val="single" w:sz="2" w:space="0" w:color="D9D9E3"/>
                <w:left w:val="single" w:sz="2" w:space="0" w:color="D9D9E3"/>
                <w:bottom w:val="single" w:sz="2" w:space="0" w:color="D9D9E3"/>
                <w:right w:val="single" w:sz="2" w:space="0" w:color="D9D9E3"/>
              </w:divBdr>
              <w:divsChild>
                <w:div w:id="394932768">
                  <w:marLeft w:val="0"/>
                  <w:marRight w:val="0"/>
                  <w:marTop w:val="0"/>
                  <w:marBottom w:val="0"/>
                  <w:divBdr>
                    <w:top w:val="single" w:sz="2" w:space="0" w:color="D9D9E3"/>
                    <w:left w:val="single" w:sz="2" w:space="0" w:color="D9D9E3"/>
                    <w:bottom w:val="single" w:sz="2" w:space="0" w:color="D9D9E3"/>
                    <w:right w:val="single" w:sz="2" w:space="0" w:color="D9D9E3"/>
                  </w:divBdr>
                  <w:divsChild>
                    <w:div w:id="121308267">
                      <w:marLeft w:val="0"/>
                      <w:marRight w:val="0"/>
                      <w:marTop w:val="0"/>
                      <w:marBottom w:val="0"/>
                      <w:divBdr>
                        <w:top w:val="single" w:sz="2" w:space="0" w:color="D9D9E3"/>
                        <w:left w:val="single" w:sz="2" w:space="0" w:color="D9D9E3"/>
                        <w:bottom w:val="single" w:sz="2" w:space="0" w:color="D9D9E3"/>
                        <w:right w:val="single" w:sz="2" w:space="0" w:color="D9D9E3"/>
                      </w:divBdr>
                      <w:divsChild>
                        <w:div w:id="1323317012">
                          <w:marLeft w:val="0"/>
                          <w:marRight w:val="0"/>
                          <w:marTop w:val="0"/>
                          <w:marBottom w:val="0"/>
                          <w:divBdr>
                            <w:top w:val="single" w:sz="2" w:space="0" w:color="D9D9E3"/>
                            <w:left w:val="single" w:sz="2" w:space="0" w:color="D9D9E3"/>
                            <w:bottom w:val="single" w:sz="2" w:space="0" w:color="D9D9E3"/>
                            <w:right w:val="single" w:sz="2" w:space="0" w:color="D9D9E3"/>
                          </w:divBdr>
                          <w:divsChild>
                            <w:div w:id="1805194046">
                              <w:marLeft w:val="0"/>
                              <w:marRight w:val="0"/>
                              <w:marTop w:val="0"/>
                              <w:marBottom w:val="0"/>
                              <w:divBdr>
                                <w:top w:val="single" w:sz="2" w:space="0" w:color="D9D9E3"/>
                                <w:left w:val="single" w:sz="2" w:space="0" w:color="D9D9E3"/>
                                <w:bottom w:val="single" w:sz="2" w:space="0" w:color="D9D9E3"/>
                                <w:right w:val="single" w:sz="2" w:space="0" w:color="D9D9E3"/>
                              </w:divBdr>
                              <w:divsChild>
                                <w:div w:id="1924800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62170101">
      <w:bodyDiv w:val="1"/>
      <w:marLeft w:val="0"/>
      <w:marRight w:val="0"/>
      <w:marTop w:val="0"/>
      <w:marBottom w:val="0"/>
      <w:divBdr>
        <w:top w:val="none" w:sz="0" w:space="0" w:color="auto"/>
        <w:left w:val="none" w:sz="0" w:space="0" w:color="auto"/>
        <w:bottom w:val="none" w:sz="0" w:space="0" w:color="auto"/>
        <w:right w:val="none" w:sz="0" w:space="0" w:color="auto"/>
      </w:divBdr>
      <w:divsChild>
        <w:div w:id="513616499">
          <w:marLeft w:val="0"/>
          <w:marRight w:val="0"/>
          <w:marTop w:val="0"/>
          <w:marBottom w:val="0"/>
          <w:divBdr>
            <w:top w:val="single" w:sz="2" w:space="0" w:color="auto"/>
            <w:left w:val="single" w:sz="2" w:space="0" w:color="auto"/>
            <w:bottom w:val="single" w:sz="6" w:space="0" w:color="auto"/>
            <w:right w:val="single" w:sz="2" w:space="0" w:color="auto"/>
          </w:divBdr>
          <w:divsChild>
            <w:div w:id="12604076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911038">
                  <w:marLeft w:val="0"/>
                  <w:marRight w:val="0"/>
                  <w:marTop w:val="0"/>
                  <w:marBottom w:val="0"/>
                  <w:divBdr>
                    <w:top w:val="single" w:sz="2" w:space="0" w:color="D9D9E3"/>
                    <w:left w:val="single" w:sz="2" w:space="0" w:color="D9D9E3"/>
                    <w:bottom w:val="single" w:sz="2" w:space="0" w:color="D9D9E3"/>
                    <w:right w:val="single" w:sz="2" w:space="0" w:color="D9D9E3"/>
                  </w:divBdr>
                  <w:divsChild>
                    <w:div w:id="1127508908">
                      <w:marLeft w:val="0"/>
                      <w:marRight w:val="0"/>
                      <w:marTop w:val="0"/>
                      <w:marBottom w:val="0"/>
                      <w:divBdr>
                        <w:top w:val="single" w:sz="2" w:space="0" w:color="D9D9E3"/>
                        <w:left w:val="single" w:sz="2" w:space="0" w:color="D9D9E3"/>
                        <w:bottom w:val="single" w:sz="2" w:space="0" w:color="D9D9E3"/>
                        <w:right w:val="single" w:sz="2" w:space="0" w:color="D9D9E3"/>
                      </w:divBdr>
                      <w:divsChild>
                        <w:div w:id="2028093763">
                          <w:marLeft w:val="0"/>
                          <w:marRight w:val="0"/>
                          <w:marTop w:val="0"/>
                          <w:marBottom w:val="0"/>
                          <w:divBdr>
                            <w:top w:val="single" w:sz="2" w:space="0" w:color="D9D9E3"/>
                            <w:left w:val="single" w:sz="2" w:space="0" w:color="D9D9E3"/>
                            <w:bottom w:val="single" w:sz="2" w:space="0" w:color="D9D9E3"/>
                            <w:right w:val="single" w:sz="2" w:space="0" w:color="D9D9E3"/>
                          </w:divBdr>
                          <w:divsChild>
                            <w:div w:id="1683624891">
                              <w:marLeft w:val="0"/>
                              <w:marRight w:val="0"/>
                              <w:marTop w:val="0"/>
                              <w:marBottom w:val="0"/>
                              <w:divBdr>
                                <w:top w:val="single" w:sz="2" w:space="0" w:color="D9D9E3"/>
                                <w:left w:val="single" w:sz="2" w:space="0" w:color="D9D9E3"/>
                                <w:bottom w:val="single" w:sz="2" w:space="0" w:color="D9D9E3"/>
                                <w:right w:val="single" w:sz="2" w:space="0" w:color="D9D9E3"/>
                              </w:divBdr>
                              <w:divsChild>
                                <w:div w:id="156313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35119498">
      <w:bodyDiv w:val="1"/>
      <w:marLeft w:val="0"/>
      <w:marRight w:val="0"/>
      <w:marTop w:val="0"/>
      <w:marBottom w:val="0"/>
      <w:divBdr>
        <w:top w:val="none" w:sz="0" w:space="0" w:color="auto"/>
        <w:left w:val="none" w:sz="0" w:space="0" w:color="auto"/>
        <w:bottom w:val="none" w:sz="0" w:space="0" w:color="auto"/>
        <w:right w:val="none" w:sz="0" w:space="0" w:color="auto"/>
      </w:divBdr>
      <w:divsChild>
        <w:div w:id="1705716867">
          <w:marLeft w:val="0"/>
          <w:marRight w:val="0"/>
          <w:marTop w:val="0"/>
          <w:marBottom w:val="0"/>
          <w:divBdr>
            <w:top w:val="single" w:sz="2" w:space="0" w:color="auto"/>
            <w:left w:val="single" w:sz="2" w:space="0" w:color="auto"/>
            <w:bottom w:val="single" w:sz="6" w:space="0" w:color="auto"/>
            <w:right w:val="single" w:sz="2" w:space="0" w:color="auto"/>
          </w:divBdr>
          <w:divsChild>
            <w:div w:id="1655335319">
              <w:marLeft w:val="0"/>
              <w:marRight w:val="0"/>
              <w:marTop w:val="100"/>
              <w:marBottom w:val="100"/>
              <w:divBdr>
                <w:top w:val="single" w:sz="2" w:space="0" w:color="D9D9E3"/>
                <w:left w:val="single" w:sz="2" w:space="0" w:color="D9D9E3"/>
                <w:bottom w:val="single" w:sz="2" w:space="0" w:color="D9D9E3"/>
                <w:right w:val="single" w:sz="2" w:space="0" w:color="D9D9E3"/>
              </w:divBdr>
              <w:divsChild>
                <w:div w:id="477691963">
                  <w:marLeft w:val="0"/>
                  <w:marRight w:val="0"/>
                  <w:marTop w:val="0"/>
                  <w:marBottom w:val="0"/>
                  <w:divBdr>
                    <w:top w:val="single" w:sz="2" w:space="0" w:color="D9D9E3"/>
                    <w:left w:val="single" w:sz="2" w:space="0" w:color="D9D9E3"/>
                    <w:bottom w:val="single" w:sz="2" w:space="0" w:color="D9D9E3"/>
                    <w:right w:val="single" w:sz="2" w:space="0" w:color="D9D9E3"/>
                  </w:divBdr>
                  <w:divsChild>
                    <w:div w:id="139078386">
                      <w:marLeft w:val="0"/>
                      <w:marRight w:val="0"/>
                      <w:marTop w:val="0"/>
                      <w:marBottom w:val="0"/>
                      <w:divBdr>
                        <w:top w:val="single" w:sz="2" w:space="0" w:color="D9D9E3"/>
                        <w:left w:val="single" w:sz="2" w:space="0" w:color="D9D9E3"/>
                        <w:bottom w:val="single" w:sz="2" w:space="0" w:color="D9D9E3"/>
                        <w:right w:val="single" w:sz="2" w:space="0" w:color="D9D9E3"/>
                      </w:divBdr>
                      <w:divsChild>
                        <w:div w:id="728500955">
                          <w:marLeft w:val="0"/>
                          <w:marRight w:val="0"/>
                          <w:marTop w:val="0"/>
                          <w:marBottom w:val="0"/>
                          <w:divBdr>
                            <w:top w:val="single" w:sz="2" w:space="0" w:color="D9D9E3"/>
                            <w:left w:val="single" w:sz="2" w:space="0" w:color="D9D9E3"/>
                            <w:bottom w:val="single" w:sz="2" w:space="0" w:color="D9D9E3"/>
                            <w:right w:val="single" w:sz="2" w:space="0" w:color="D9D9E3"/>
                          </w:divBdr>
                          <w:divsChild>
                            <w:div w:id="1355495989">
                              <w:marLeft w:val="0"/>
                              <w:marRight w:val="0"/>
                              <w:marTop w:val="0"/>
                              <w:marBottom w:val="0"/>
                              <w:divBdr>
                                <w:top w:val="single" w:sz="2" w:space="0" w:color="D9D9E3"/>
                                <w:left w:val="single" w:sz="2" w:space="0" w:color="D9D9E3"/>
                                <w:bottom w:val="single" w:sz="2" w:space="0" w:color="D9D9E3"/>
                                <w:right w:val="single" w:sz="2" w:space="0" w:color="D9D9E3"/>
                              </w:divBdr>
                              <w:divsChild>
                                <w:div w:id="2880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0562585">
      <w:bodyDiv w:val="1"/>
      <w:marLeft w:val="0"/>
      <w:marRight w:val="0"/>
      <w:marTop w:val="0"/>
      <w:marBottom w:val="0"/>
      <w:divBdr>
        <w:top w:val="none" w:sz="0" w:space="0" w:color="auto"/>
        <w:left w:val="none" w:sz="0" w:space="0" w:color="auto"/>
        <w:bottom w:val="none" w:sz="0" w:space="0" w:color="auto"/>
        <w:right w:val="none" w:sz="0" w:space="0" w:color="auto"/>
      </w:divBdr>
      <w:divsChild>
        <w:div w:id="470754992">
          <w:marLeft w:val="0"/>
          <w:marRight w:val="0"/>
          <w:marTop w:val="0"/>
          <w:marBottom w:val="0"/>
          <w:divBdr>
            <w:top w:val="single" w:sz="2" w:space="0" w:color="auto"/>
            <w:left w:val="single" w:sz="2" w:space="0" w:color="auto"/>
            <w:bottom w:val="single" w:sz="6" w:space="0" w:color="auto"/>
            <w:right w:val="single" w:sz="2" w:space="0" w:color="auto"/>
          </w:divBdr>
          <w:divsChild>
            <w:div w:id="1816532157">
              <w:marLeft w:val="0"/>
              <w:marRight w:val="0"/>
              <w:marTop w:val="100"/>
              <w:marBottom w:val="100"/>
              <w:divBdr>
                <w:top w:val="single" w:sz="2" w:space="0" w:color="D9D9E3"/>
                <w:left w:val="single" w:sz="2" w:space="0" w:color="D9D9E3"/>
                <w:bottom w:val="single" w:sz="2" w:space="0" w:color="D9D9E3"/>
                <w:right w:val="single" w:sz="2" w:space="0" w:color="D9D9E3"/>
              </w:divBdr>
              <w:divsChild>
                <w:div w:id="455678547">
                  <w:marLeft w:val="0"/>
                  <w:marRight w:val="0"/>
                  <w:marTop w:val="0"/>
                  <w:marBottom w:val="0"/>
                  <w:divBdr>
                    <w:top w:val="single" w:sz="2" w:space="0" w:color="D9D9E3"/>
                    <w:left w:val="single" w:sz="2" w:space="0" w:color="D9D9E3"/>
                    <w:bottom w:val="single" w:sz="2" w:space="0" w:color="D9D9E3"/>
                    <w:right w:val="single" w:sz="2" w:space="0" w:color="D9D9E3"/>
                  </w:divBdr>
                  <w:divsChild>
                    <w:div w:id="198516889">
                      <w:marLeft w:val="0"/>
                      <w:marRight w:val="0"/>
                      <w:marTop w:val="0"/>
                      <w:marBottom w:val="0"/>
                      <w:divBdr>
                        <w:top w:val="single" w:sz="2" w:space="0" w:color="D9D9E3"/>
                        <w:left w:val="single" w:sz="2" w:space="0" w:color="D9D9E3"/>
                        <w:bottom w:val="single" w:sz="2" w:space="0" w:color="D9D9E3"/>
                        <w:right w:val="single" w:sz="2" w:space="0" w:color="D9D9E3"/>
                      </w:divBdr>
                      <w:divsChild>
                        <w:div w:id="412167478">
                          <w:marLeft w:val="0"/>
                          <w:marRight w:val="0"/>
                          <w:marTop w:val="0"/>
                          <w:marBottom w:val="0"/>
                          <w:divBdr>
                            <w:top w:val="single" w:sz="2" w:space="0" w:color="D9D9E3"/>
                            <w:left w:val="single" w:sz="2" w:space="0" w:color="D9D9E3"/>
                            <w:bottom w:val="single" w:sz="2" w:space="0" w:color="D9D9E3"/>
                            <w:right w:val="single" w:sz="2" w:space="0" w:color="D9D9E3"/>
                          </w:divBdr>
                          <w:divsChild>
                            <w:div w:id="118380150">
                              <w:marLeft w:val="0"/>
                              <w:marRight w:val="0"/>
                              <w:marTop w:val="0"/>
                              <w:marBottom w:val="0"/>
                              <w:divBdr>
                                <w:top w:val="single" w:sz="2" w:space="0" w:color="D9D9E3"/>
                                <w:left w:val="single" w:sz="2" w:space="0" w:color="D9D9E3"/>
                                <w:bottom w:val="single" w:sz="2" w:space="0" w:color="D9D9E3"/>
                                <w:right w:val="single" w:sz="2" w:space="0" w:color="D9D9E3"/>
                              </w:divBdr>
                              <w:divsChild>
                                <w:div w:id="2122989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1943854">
      <w:bodyDiv w:val="1"/>
      <w:marLeft w:val="0"/>
      <w:marRight w:val="0"/>
      <w:marTop w:val="0"/>
      <w:marBottom w:val="0"/>
      <w:divBdr>
        <w:top w:val="none" w:sz="0" w:space="0" w:color="auto"/>
        <w:left w:val="none" w:sz="0" w:space="0" w:color="auto"/>
        <w:bottom w:val="none" w:sz="0" w:space="0" w:color="auto"/>
        <w:right w:val="none" w:sz="0" w:space="0" w:color="auto"/>
      </w:divBdr>
      <w:divsChild>
        <w:div w:id="529103085">
          <w:marLeft w:val="0"/>
          <w:marRight w:val="0"/>
          <w:marTop w:val="0"/>
          <w:marBottom w:val="0"/>
          <w:divBdr>
            <w:top w:val="single" w:sz="2" w:space="0" w:color="auto"/>
            <w:left w:val="single" w:sz="2" w:space="0" w:color="auto"/>
            <w:bottom w:val="single" w:sz="6" w:space="0" w:color="auto"/>
            <w:right w:val="single" w:sz="2" w:space="0" w:color="auto"/>
          </w:divBdr>
          <w:divsChild>
            <w:div w:id="17855421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05803">
                  <w:marLeft w:val="0"/>
                  <w:marRight w:val="0"/>
                  <w:marTop w:val="0"/>
                  <w:marBottom w:val="0"/>
                  <w:divBdr>
                    <w:top w:val="single" w:sz="2" w:space="0" w:color="D9D9E3"/>
                    <w:left w:val="single" w:sz="2" w:space="0" w:color="D9D9E3"/>
                    <w:bottom w:val="single" w:sz="2" w:space="0" w:color="D9D9E3"/>
                    <w:right w:val="single" w:sz="2" w:space="0" w:color="D9D9E3"/>
                  </w:divBdr>
                  <w:divsChild>
                    <w:div w:id="1506748996">
                      <w:marLeft w:val="0"/>
                      <w:marRight w:val="0"/>
                      <w:marTop w:val="0"/>
                      <w:marBottom w:val="0"/>
                      <w:divBdr>
                        <w:top w:val="single" w:sz="2" w:space="0" w:color="D9D9E3"/>
                        <w:left w:val="single" w:sz="2" w:space="0" w:color="D9D9E3"/>
                        <w:bottom w:val="single" w:sz="2" w:space="0" w:color="D9D9E3"/>
                        <w:right w:val="single" w:sz="2" w:space="0" w:color="D9D9E3"/>
                      </w:divBdr>
                      <w:divsChild>
                        <w:div w:id="1573004146">
                          <w:marLeft w:val="0"/>
                          <w:marRight w:val="0"/>
                          <w:marTop w:val="0"/>
                          <w:marBottom w:val="0"/>
                          <w:divBdr>
                            <w:top w:val="single" w:sz="2" w:space="0" w:color="D9D9E3"/>
                            <w:left w:val="single" w:sz="2" w:space="0" w:color="D9D9E3"/>
                            <w:bottom w:val="single" w:sz="2" w:space="0" w:color="D9D9E3"/>
                            <w:right w:val="single" w:sz="2" w:space="0" w:color="D9D9E3"/>
                          </w:divBdr>
                          <w:divsChild>
                            <w:div w:id="1538196946">
                              <w:marLeft w:val="0"/>
                              <w:marRight w:val="0"/>
                              <w:marTop w:val="0"/>
                              <w:marBottom w:val="0"/>
                              <w:divBdr>
                                <w:top w:val="single" w:sz="2" w:space="0" w:color="D9D9E3"/>
                                <w:left w:val="single" w:sz="2" w:space="0" w:color="D9D9E3"/>
                                <w:bottom w:val="single" w:sz="2" w:space="0" w:color="D9D9E3"/>
                                <w:right w:val="single" w:sz="2" w:space="0" w:color="D9D9E3"/>
                              </w:divBdr>
                              <w:divsChild>
                                <w:div w:id="1987317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4401798">
      <w:bodyDiv w:val="1"/>
      <w:marLeft w:val="0"/>
      <w:marRight w:val="0"/>
      <w:marTop w:val="0"/>
      <w:marBottom w:val="0"/>
      <w:divBdr>
        <w:top w:val="none" w:sz="0" w:space="0" w:color="auto"/>
        <w:left w:val="none" w:sz="0" w:space="0" w:color="auto"/>
        <w:bottom w:val="none" w:sz="0" w:space="0" w:color="auto"/>
        <w:right w:val="none" w:sz="0" w:space="0" w:color="auto"/>
      </w:divBdr>
      <w:divsChild>
        <w:div w:id="1678187388">
          <w:marLeft w:val="0"/>
          <w:marRight w:val="0"/>
          <w:marTop w:val="0"/>
          <w:marBottom w:val="0"/>
          <w:divBdr>
            <w:top w:val="single" w:sz="2" w:space="0" w:color="auto"/>
            <w:left w:val="single" w:sz="2" w:space="0" w:color="auto"/>
            <w:bottom w:val="single" w:sz="6" w:space="0" w:color="auto"/>
            <w:right w:val="single" w:sz="2" w:space="0" w:color="auto"/>
          </w:divBdr>
          <w:divsChild>
            <w:div w:id="867837133">
              <w:marLeft w:val="0"/>
              <w:marRight w:val="0"/>
              <w:marTop w:val="100"/>
              <w:marBottom w:val="100"/>
              <w:divBdr>
                <w:top w:val="single" w:sz="2" w:space="0" w:color="D9D9E3"/>
                <w:left w:val="single" w:sz="2" w:space="0" w:color="D9D9E3"/>
                <w:bottom w:val="single" w:sz="2" w:space="0" w:color="D9D9E3"/>
                <w:right w:val="single" w:sz="2" w:space="0" w:color="D9D9E3"/>
              </w:divBdr>
              <w:divsChild>
                <w:div w:id="377364046">
                  <w:marLeft w:val="0"/>
                  <w:marRight w:val="0"/>
                  <w:marTop w:val="0"/>
                  <w:marBottom w:val="0"/>
                  <w:divBdr>
                    <w:top w:val="single" w:sz="2" w:space="0" w:color="D9D9E3"/>
                    <w:left w:val="single" w:sz="2" w:space="0" w:color="D9D9E3"/>
                    <w:bottom w:val="single" w:sz="2" w:space="0" w:color="D9D9E3"/>
                    <w:right w:val="single" w:sz="2" w:space="0" w:color="D9D9E3"/>
                  </w:divBdr>
                  <w:divsChild>
                    <w:div w:id="812143572">
                      <w:marLeft w:val="0"/>
                      <w:marRight w:val="0"/>
                      <w:marTop w:val="0"/>
                      <w:marBottom w:val="0"/>
                      <w:divBdr>
                        <w:top w:val="single" w:sz="2" w:space="0" w:color="D9D9E3"/>
                        <w:left w:val="single" w:sz="2" w:space="0" w:color="D9D9E3"/>
                        <w:bottom w:val="single" w:sz="2" w:space="0" w:color="D9D9E3"/>
                        <w:right w:val="single" w:sz="2" w:space="0" w:color="D9D9E3"/>
                      </w:divBdr>
                      <w:divsChild>
                        <w:div w:id="1685011665">
                          <w:marLeft w:val="0"/>
                          <w:marRight w:val="0"/>
                          <w:marTop w:val="0"/>
                          <w:marBottom w:val="0"/>
                          <w:divBdr>
                            <w:top w:val="single" w:sz="2" w:space="0" w:color="D9D9E3"/>
                            <w:left w:val="single" w:sz="2" w:space="0" w:color="D9D9E3"/>
                            <w:bottom w:val="single" w:sz="2" w:space="0" w:color="D9D9E3"/>
                            <w:right w:val="single" w:sz="2" w:space="0" w:color="D9D9E3"/>
                          </w:divBdr>
                          <w:divsChild>
                            <w:div w:id="1797791972">
                              <w:marLeft w:val="0"/>
                              <w:marRight w:val="0"/>
                              <w:marTop w:val="0"/>
                              <w:marBottom w:val="0"/>
                              <w:divBdr>
                                <w:top w:val="single" w:sz="2" w:space="0" w:color="D9D9E3"/>
                                <w:left w:val="single" w:sz="2" w:space="0" w:color="D9D9E3"/>
                                <w:bottom w:val="single" w:sz="2" w:space="0" w:color="D9D9E3"/>
                                <w:right w:val="single" w:sz="2" w:space="0" w:color="D9D9E3"/>
                              </w:divBdr>
                              <w:divsChild>
                                <w:div w:id="916090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7675799">
      <w:bodyDiv w:val="1"/>
      <w:marLeft w:val="0"/>
      <w:marRight w:val="0"/>
      <w:marTop w:val="0"/>
      <w:marBottom w:val="0"/>
      <w:divBdr>
        <w:top w:val="none" w:sz="0" w:space="0" w:color="auto"/>
        <w:left w:val="none" w:sz="0" w:space="0" w:color="auto"/>
        <w:bottom w:val="none" w:sz="0" w:space="0" w:color="auto"/>
        <w:right w:val="none" w:sz="0" w:space="0" w:color="auto"/>
      </w:divBdr>
      <w:divsChild>
        <w:div w:id="1561164738">
          <w:marLeft w:val="0"/>
          <w:marRight w:val="0"/>
          <w:marTop w:val="0"/>
          <w:marBottom w:val="0"/>
          <w:divBdr>
            <w:top w:val="single" w:sz="2" w:space="0" w:color="auto"/>
            <w:left w:val="single" w:sz="2" w:space="0" w:color="auto"/>
            <w:bottom w:val="single" w:sz="6" w:space="0" w:color="auto"/>
            <w:right w:val="single" w:sz="2" w:space="0" w:color="auto"/>
          </w:divBdr>
          <w:divsChild>
            <w:div w:id="622690265">
              <w:marLeft w:val="0"/>
              <w:marRight w:val="0"/>
              <w:marTop w:val="100"/>
              <w:marBottom w:val="100"/>
              <w:divBdr>
                <w:top w:val="single" w:sz="2" w:space="0" w:color="D9D9E3"/>
                <w:left w:val="single" w:sz="2" w:space="0" w:color="D9D9E3"/>
                <w:bottom w:val="single" w:sz="2" w:space="0" w:color="D9D9E3"/>
                <w:right w:val="single" w:sz="2" w:space="0" w:color="D9D9E3"/>
              </w:divBdr>
              <w:divsChild>
                <w:div w:id="803352206">
                  <w:marLeft w:val="0"/>
                  <w:marRight w:val="0"/>
                  <w:marTop w:val="0"/>
                  <w:marBottom w:val="0"/>
                  <w:divBdr>
                    <w:top w:val="single" w:sz="2" w:space="0" w:color="D9D9E3"/>
                    <w:left w:val="single" w:sz="2" w:space="0" w:color="D9D9E3"/>
                    <w:bottom w:val="single" w:sz="2" w:space="0" w:color="D9D9E3"/>
                    <w:right w:val="single" w:sz="2" w:space="0" w:color="D9D9E3"/>
                  </w:divBdr>
                  <w:divsChild>
                    <w:div w:id="1737240647">
                      <w:marLeft w:val="0"/>
                      <w:marRight w:val="0"/>
                      <w:marTop w:val="0"/>
                      <w:marBottom w:val="0"/>
                      <w:divBdr>
                        <w:top w:val="single" w:sz="2" w:space="0" w:color="D9D9E3"/>
                        <w:left w:val="single" w:sz="2" w:space="0" w:color="D9D9E3"/>
                        <w:bottom w:val="single" w:sz="2" w:space="0" w:color="D9D9E3"/>
                        <w:right w:val="single" w:sz="2" w:space="0" w:color="D9D9E3"/>
                      </w:divBdr>
                      <w:divsChild>
                        <w:div w:id="154994461">
                          <w:marLeft w:val="0"/>
                          <w:marRight w:val="0"/>
                          <w:marTop w:val="0"/>
                          <w:marBottom w:val="0"/>
                          <w:divBdr>
                            <w:top w:val="single" w:sz="2" w:space="0" w:color="D9D9E3"/>
                            <w:left w:val="single" w:sz="2" w:space="0" w:color="D9D9E3"/>
                            <w:bottom w:val="single" w:sz="2" w:space="0" w:color="D9D9E3"/>
                            <w:right w:val="single" w:sz="2" w:space="0" w:color="D9D9E3"/>
                          </w:divBdr>
                          <w:divsChild>
                            <w:div w:id="1050037484">
                              <w:marLeft w:val="0"/>
                              <w:marRight w:val="0"/>
                              <w:marTop w:val="0"/>
                              <w:marBottom w:val="0"/>
                              <w:divBdr>
                                <w:top w:val="single" w:sz="2" w:space="0" w:color="D9D9E3"/>
                                <w:left w:val="single" w:sz="2" w:space="0" w:color="D9D9E3"/>
                                <w:bottom w:val="single" w:sz="2" w:space="0" w:color="D9D9E3"/>
                                <w:right w:val="single" w:sz="2" w:space="0" w:color="D9D9E3"/>
                              </w:divBdr>
                              <w:divsChild>
                                <w:div w:id="1457217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2788681">
      <w:bodyDiv w:val="1"/>
      <w:marLeft w:val="0"/>
      <w:marRight w:val="0"/>
      <w:marTop w:val="0"/>
      <w:marBottom w:val="0"/>
      <w:divBdr>
        <w:top w:val="none" w:sz="0" w:space="0" w:color="auto"/>
        <w:left w:val="none" w:sz="0" w:space="0" w:color="auto"/>
        <w:bottom w:val="none" w:sz="0" w:space="0" w:color="auto"/>
        <w:right w:val="none" w:sz="0" w:space="0" w:color="auto"/>
      </w:divBdr>
      <w:divsChild>
        <w:div w:id="1803384932">
          <w:marLeft w:val="0"/>
          <w:marRight w:val="0"/>
          <w:marTop w:val="0"/>
          <w:marBottom w:val="0"/>
          <w:divBdr>
            <w:top w:val="single" w:sz="2" w:space="0" w:color="auto"/>
            <w:left w:val="single" w:sz="2" w:space="0" w:color="auto"/>
            <w:bottom w:val="single" w:sz="6" w:space="0" w:color="auto"/>
            <w:right w:val="single" w:sz="2" w:space="0" w:color="auto"/>
          </w:divBdr>
          <w:divsChild>
            <w:div w:id="2087921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292336">
                  <w:marLeft w:val="0"/>
                  <w:marRight w:val="0"/>
                  <w:marTop w:val="0"/>
                  <w:marBottom w:val="0"/>
                  <w:divBdr>
                    <w:top w:val="single" w:sz="2" w:space="0" w:color="D9D9E3"/>
                    <w:left w:val="single" w:sz="2" w:space="0" w:color="D9D9E3"/>
                    <w:bottom w:val="single" w:sz="2" w:space="0" w:color="D9D9E3"/>
                    <w:right w:val="single" w:sz="2" w:space="0" w:color="D9D9E3"/>
                  </w:divBdr>
                  <w:divsChild>
                    <w:div w:id="1926958566">
                      <w:marLeft w:val="0"/>
                      <w:marRight w:val="0"/>
                      <w:marTop w:val="0"/>
                      <w:marBottom w:val="0"/>
                      <w:divBdr>
                        <w:top w:val="single" w:sz="2" w:space="0" w:color="D9D9E3"/>
                        <w:left w:val="single" w:sz="2" w:space="0" w:color="D9D9E3"/>
                        <w:bottom w:val="single" w:sz="2" w:space="0" w:color="D9D9E3"/>
                        <w:right w:val="single" w:sz="2" w:space="0" w:color="D9D9E3"/>
                      </w:divBdr>
                      <w:divsChild>
                        <w:div w:id="1929192353">
                          <w:marLeft w:val="0"/>
                          <w:marRight w:val="0"/>
                          <w:marTop w:val="0"/>
                          <w:marBottom w:val="0"/>
                          <w:divBdr>
                            <w:top w:val="single" w:sz="2" w:space="0" w:color="D9D9E3"/>
                            <w:left w:val="single" w:sz="2" w:space="0" w:color="D9D9E3"/>
                            <w:bottom w:val="single" w:sz="2" w:space="0" w:color="D9D9E3"/>
                            <w:right w:val="single" w:sz="2" w:space="0" w:color="D9D9E3"/>
                          </w:divBdr>
                          <w:divsChild>
                            <w:div w:id="489561526">
                              <w:marLeft w:val="0"/>
                              <w:marRight w:val="0"/>
                              <w:marTop w:val="0"/>
                              <w:marBottom w:val="0"/>
                              <w:divBdr>
                                <w:top w:val="single" w:sz="2" w:space="0" w:color="D9D9E3"/>
                                <w:left w:val="single" w:sz="2" w:space="0" w:color="D9D9E3"/>
                                <w:bottom w:val="single" w:sz="2" w:space="0" w:color="D9D9E3"/>
                                <w:right w:val="single" w:sz="2" w:space="0" w:color="D9D9E3"/>
                              </w:divBdr>
                              <w:divsChild>
                                <w:div w:id="1941373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82955233">
      <w:bodyDiv w:val="1"/>
      <w:marLeft w:val="0"/>
      <w:marRight w:val="0"/>
      <w:marTop w:val="0"/>
      <w:marBottom w:val="0"/>
      <w:divBdr>
        <w:top w:val="none" w:sz="0" w:space="0" w:color="auto"/>
        <w:left w:val="none" w:sz="0" w:space="0" w:color="auto"/>
        <w:bottom w:val="none" w:sz="0" w:space="0" w:color="auto"/>
        <w:right w:val="none" w:sz="0" w:space="0" w:color="auto"/>
      </w:divBdr>
      <w:divsChild>
        <w:div w:id="528641191">
          <w:marLeft w:val="0"/>
          <w:marRight w:val="0"/>
          <w:marTop w:val="0"/>
          <w:marBottom w:val="0"/>
          <w:divBdr>
            <w:top w:val="single" w:sz="2" w:space="0" w:color="auto"/>
            <w:left w:val="single" w:sz="2" w:space="0" w:color="auto"/>
            <w:bottom w:val="single" w:sz="6" w:space="0" w:color="auto"/>
            <w:right w:val="single" w:sz="2" w:space="0" w:color="auto"/>
          </w:divBdr>
          <w:divsChild>
            <w:div w:id="1245995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5275820">
                  <w:marLeft w:val="0"/>
                  <w:marRight w:val="0"/>
                  <w:marTop w:val="0"/>
                  <w:marBottom w:val="0"/>
                  <w:divBdr>
                    <w:top w:val="single" w:sz="2" w:space="0" w:color="D9D9E3"/>
                    <w:left w:val="single" w:sz="2" w:space="0" w:color="D9D9E3"/>
                    <w:bottom w:val="single" w:sz="2" w:space="0" w:color="D9D9E3"/>
                    <w:right w:val="single" w:sz="2" w:space="0" w:color="D9D9E3"/>
                  </w:divBdr>
                  <w:divsChild>
                    <w:div w:id="1901477044">
                      <w:marLeft w:val="0"/>
                      <w:marRight w:val="0"/>
                      <w:marTop w:val="0"/>
                      <w:marBottom w:val="0"/>
                      <w:divBdr>
                        <w:top w:val="single" w:sz="2" w:space="0" w:color="D9D9E3"/>
                        <w:left w:val="single" w:sz="2" w:space="0" w:color="D9D9E3"/>
                        <w:bottom w:val="single" w:sz="2" w:space="0" w:color="D9D9E3"/>
                        <w:right w:val="single" w:sz="2" w:space="0" w:color="D9D9E3"/>
                      </w:divBdr>
                      <w:divsChild>
                        <w:div w:id="115177256">
                          <w:marLeft w:val="0"/>
                          <w:marRight w:val="0"/>
                          <w:marTop w:val="0"/>
                          <w:marBottom w:val="0"/>
                          <w:divBdr>
                            <w:top w:val="single" w:sz="2" w:space="0" w:color="D9D9E3"/>
                            <w:left w:val="single" w:sz="2" w:space="0" w:color="D9D9E3"/>
                            <w:bottom w:val="single" w:sz="2" w:space="0" w:color="D9D9E3"/>
                            <w:right w:val="single" w:sz="2" w:space="0" w:color="D9D9E3"/>
                          </w:divBdr>
                          <w:divsChild>
                            <w:div w:id="1069308864">
                              <w:marLeft w:val="0"/>
                              <w:marRight w:val="0"/>
                              <w:marTop w:val="0"/>
                              <w:marBottom w:val="0"/>
                              <w:divBdr>
                                <w:top w:val="single" w:sz="2" w:space="0" w:color="D9D9E3"/>
                                <w:left w:val="single" w:sz="2" w:space="0" w:color="D9D9E3"/>
                                <w:bottom w:val="single" w:sz="2" w:space="0" w:color="D9D9E3"/>
                                <w:right w:val="single" w:sz="2" w:space="0" w:color="D9D9E3"/>
                              </w:divBdr>
                              <w:divsChild>
                                <w:div w:id="1596160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99335072">
      <w:bodyDiv w:val="1"/>
      <w:marLeft w:val="0"/>
      <w:marRight w:val="0"/>
      <w:marTop w:val="0"/>
      <w:marBottom w:val="0"/>
      <w:divBdr>
        <w:top w:val="none" w:sz="0" w:space="0" w:color="auto"/>
        <w:left w:val="none" w:sz="0" w:space="0" w:color="auto"/>
        <w:bottom w:val="none" w:sz="0" w:space="0" w:color="auto"/>
        <w:right w:val="none" w:sz="0" w:space="0" w:color="auto"/>
      </w:divBdr>
      <w:divsChild>
        <w:div w:id="1943026141">
          <w:marLeft w:val="0"/>
          <w:marRight w:val="0"/>
          <w:marTop w:val="0"/>
          <w:marBottom w:val="0"/>
          <w:divBdr>
            <w:top w:val="single" w:sz="2" w:space="0" w:color="auto"/>
            <w:left w:val="single" w:sz="2" w:space="0" w:color="auto"/>
            <w:bottom w:val="single" w:sz="6" w:space="0" w:color="auto"/>
            <w:right w:val="single" w:sz="2" w:space="0" w:color="auto"/>
          </w:divBdr>
          <w:divsChild>
            <w:div w:id="2059863547">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475334">
                  <w:marLeft w:val="0"/>
                  <w:marRight w:val="0"/>
                  <w:marTop w:val="0"/>
                  <w:marBottom w:val="0"/>
                  <w:divBdr>
                    <w:top w:val="single" w:sz="2" w:space="0" w:color="D9D9E3"/>
                    <w:left w:val="single" w:sz="2" w:space="0" w:color="D9D9E3"/>
                    <w:bottom w:val="single" w:sz="2" w:space="0" w:color="D9D9E3"/>
                    <w:right w:val="single" w:sz="2" w:space="0" w:color="D9D9E3"/>
                  </w:divBdr>
                  <w:divsChild>
                    <w:div w:id="1314522855">
                      <w:marLeft w:val="0"/>
                      <w:marRight w:val="0"/>
                      <w:marTop w:val="0"/>
                      <w:marBottom w:val="0"/>
                      <w:divBdr>
                        <w:top w:val="single" w:sz="2" w:space="0" w:color="D9D9E3"/>
                        <w:left w:val="single" w:sz="2" w:space="0" w:color="D9D9E3"/>
                        <w:bottom w:val="single" w:sz="2" w:space="0" w:color="D9D9E3"/>
                        <w:right w:val="single" w:sz="2" w:space="0" w:color="D9D9E3"/>
                      </w:divBdr>
                      <w:divsChild>
                        <w:div w:id="201938939">
                          <w:marLeft w:val="0"/>
                          <w:marRight w:val="0"/>
                          <w:marTop w:val="0"/>
                          <w:marBottom w:val="0"/>
                          <w:divBdr>
                            <w:top w:val="single" w:sz="2" w:space="0" w:color="D9D9E3"/>
                            <w:left w:val="single" w:sz="2" w:space="0" w:color="D9D9E3"/>
                            <w:bottom w:val="single" w:sz="2" w:space="0" w:color="D9D9E3"/>
                            <w:right w:val="single" w:sz="2" w:space="0" w:color="D9D9E3"/>
                          </w:divBdr>
                          <w:divsChild>
                            <w:div w:id="522674990">
                              <w:marLeft w:val="0"/>
                              <w:marRight w:val="0"/>
                              <w:marTop w:val="0"/>
                              <w:marBottom w:val="0"/>
                              <w:divBdr>
                                <w:top w:val="single" w:sz="2" w:space="0" w:color="D9D9E3"/>
                                <w:left w:val="single" w:sz="2" w:space="0" w:color="D9D9E3"/>
                                <w:bottom w:val="single" w:sz="2" w:space="0" w:color="D9D9E3"/>
                                <w:right w:val="single" w:sz="2" w:space="0" w:color="D9D9E3"/>
                              </w:divBdr>
                              <w:divsChild>
                                <w:div w:id="687953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16301507">
      <w:bodyDiv w:val="1"/>
      <w:marLeft w:val="0"/>
      <w:marRight w:val="0"/>
      <w:marTop w:val="0"/>
      <w:marBottom w:val="0"/>
      <w:divBdr>
        <w:top w:val="none" w:sz="0" w:space="0" w:color="auto"/>
        <w:left w:val="none" w:sz="0" w:space="0" w:color="auto"/>
        <w:bottom w:val="none" w:sz="0" w:space="0" w:color="auto"/>
        <w:right w:val="none" w:sz="0" w:space="0" w:color="auto"/>
      </w:divBdr>
      <w:divsChild>
        <w:div w:id="403722596">
          <w:marLeft w:val="0"/>
          <w:marRight w:val="0"/>
          <w:marTop w:val="0"/>
          <w:marBottom w:val="0"/>
          <w:divBdr>
            <w:top w:val="single" w:sz="2" w:space="0" w:color="auto"/>
            <w:left w:val="single" w:sz="2" w:space="0" w:color="auto"/>
            <w:bottom w:val="single" w:sz="6" w:space="0" w:color="auto"/>
            <w:right w:val="single" w:sz="2" w:space="0" w:color="auto"/>
          </w:divBdr>
          <w:divsChild>
            <w:div w:id="55785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063395">
                  <w:marLeft w:val="0"/>
                  <w:marRight w:val="0"/>
                  <w:marTop w:val="0"/>
                  <w:marBottom w:val="0"/>
                  <w:divBdr>
                    <w:top w:val="single" w:sz="2" w:space="0" w:color="D9D9E3"/>
                    <w:left w:val="single" w:sz="2" w:space="0" w:color="D9D9E3"/>
                    <w:bottom w:val="single" w:sz="2" w:space="0" w:color="D9D9E3"/>
                    <w:right w:val="single" w:sz="2" w:space="0" w:color="D9D9E3"/>
                  </w:divBdr>
                  <w:divsChild>
                    <w:div w:id="2138643925">
                      <w:marLeft w:val="0"/>
                      <w:marRight w:val="0"/>
                      <w:marTop w:val="0"/>
                      <w:marBottom w:val="0"/>
                      <w:divBdr>
                        <w:top w:val="single" w:sz="2" w:space="0" w:color="D9D9E3"/>
                        <w:left w:val="single" w:sz="2" w:space="0" w:color="D9D9E3"/>
                        <w:bottom w:val="single" w:sz="2" w:space="0" w:color="D9D9E3"/>
                        <w:right w:val="single" w:sz="2" w:space="0" w:color="D9D9E3"/>
                      </w:divBdr>
                      <w:divsChild>
                        <w:div w:id="1485973730">
                          <w:marLeft w:val="0"/>
                          <w:marRight w:val="0"/>
                          <w:marTop w:val="0"/>
                          <w:marBottom w:val="0"/>
                          <w:divBdr>
                            <w:top w:val="single" w:sz="2" w:space="0" w:color="D9D9E3"/>
                            <w:left w:val="single" w:sz="2" w:space="0" w:color="D9D9E3"/>
                            <w:bottom w:val="single" w:sz="2" w:space="0" w:color="D9D9E3"/>
                            <w:right w:val="single" w:sz="2" w:space="0" w:color="D9D9E3"/>
                          </w:divBdr>
                          <w:divsChild>
                            <w:div w:id="1167205814">
                              <w:marLeft w:val="0"/>
                              <w:marRight w:val="0"/>
                              <w:marTop w:val="0"/>
                              <w:marBottom w:val="0"/>
                              <w:divBdr>
                                <w:top w:val="single" w:sz="2" w:space="0" w:color="D9D9E3"/>
                                <w:left w:val="single" w:sz="2" w:space="0" w:color="D9D9E3"/>
                                <w:bottom w:val="single" w:sz="2" w:space="0" w:color="D9D9E3"/>
                                <w:right w:val="single" w:sz="2" w:space="0" w:color="D9D9E3"/>
                              </w:divBdr>
                              <w:divsChild>
                                <w:div w:id="1529249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2916674">
      <w:bodyDiv w:val="1"/>
      <w:marLeft w:val="0"/>
      <w:marRight w:val="0"/>
      <w:marTop w:val="0"/>
      <w:marBottom w:val="0"/>
      <w:divBdr>
        <w:top w:val="none" w:sz="0" w:space="0" w:color="auto"/>
        <w:left w:val="none" w:sz="0" w:space="0" w:color="auto"/>
        <w:bottom w:val="none" w:sz="0" w:space="0" w:color="auto"/>
        <w:right w:val="none" w:sz="0" w:space="0" w:color="auto"/>
      </w:divBdr>
      <w:divsChild>
        <w:div w:id="1220823141">
          <w:marLeft w:val="0"/>
          <w:marRight w:val="0"/>
          <w:marTop w:val="0"/>
          <w:marBottom w:val="0"/>
          <w:divBdr>
            <w:top w:val="single" w:sz="2" w:space="0" w:color="auto"/>
            <w:left w:val="single" w:sz="2" w:space="0" w:color="auto"/>
            <w:bottom w:val="single" w:sz="6" w:space="0" w:color="auto"/>
            <w:right w:val="single" w:sz="2" w:space="0" w:color="auto"/>
          </w:divBdr>
          <w:divsChild>
            <w:div w:id="1586065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372000870">
                  <w:marLeft w:val="0"/>
                  <w:marRight w:val="0"/>
                  <w:marTop w:val="0"/>
                  <w:marBottom w:val="0"/>
                  <w:divBdr>
                    <w:top w:val="single" w:sz="2" w:space="0" w:color="D9D9E3"/>
                    <w:left w:val="single" w:sz="2" w:space="0" w:color="D9D9E3"/>
                    <w:bottom w:val="single" w:sz="2" w:space="0" w:color="D9D9E3"/>
                    <w:right w:val="single" w:sz="2" w:space="0" w:color="D9D9E3"/>
                  </w:divBdr>
                  <w:divsChild>
                    <w:div w:id="1574392683">
                      <w:marLeft w:val="0"/>
                      <w:marRight w:val="0"/>
                      <w:marTop w:val="0"/>
                      <w:marBottom w:val="0"/>
                      <w:divBdr>
                        <w:top w:val="single" w:sz="2" w:space="0" w:color="D9D9E3"/>
                        <w:left w:val="single" w:sz="2" w:space="0" w:color="D9D9E3"/>
                        <w:bottom w:val="single" w:sz="2" w:space="0" w:color="D9D9E3"/>
                        <w:right w:val="single" w:sz="2" w:space="0" w:color="D9D9E3"/>
                      </w:divBdr>
                      <w:divsChild>
                        <w:div w:id="411052828">
                          <w:marLeft w:val="0"/>
                          <w:marRight w:val="0"/>
                          <w:marTop w:val="0"/>
                          <w:marBottom w:val="0"/>
                          <w:divBdr>
                            <w:top w:val="single" w:sz="2" w:space="0" w:color="D9D9E3"/>
                            <w:left w:val="single" w:sz="2" w:space="0" w:color="D9D9E3"/>
                            <w:bottom w:val="single" w:sz="2" w:space="0" w:color="D9D9E3"/>
                            <w:right w:val="single" w:sz="2" w:space="0" w:color="D9D9E3"/>
                          </w:divBdr>
                          <w:divsChild>
                            <w:div w:id="1365835930">
                              <w:marLeft w:val="0"/>
                              <w:marRight w:val="0"/>
                              <w:marTop w:val="0"/>
                              <w:marBottom w:val="0"/>
                              <w:divBdr>
                                <w:top w:val="single" w:sz="2" w:space="0" w:color="D9D9E3"/>
                                <w:left w:val="single" w:sz="2" w:space="0" w:color="D9D9E3"/>
                                <w:bottom w:val="single" w:sz="2" w:space="0" w:color="D9D9E3"/>
                                <w:right w:val="single" w:sz="2" w:space="0" w:color="D9D9E3"/>
                              </w:divBdr>
                              <w:divsChild>
                                <w:div w:id="841819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seguranca.org.br/wp-content/uploads/2023/07/anuario-2023.pdf" TargetMode="External"/><Relationship Id="rId3" Type="http://schemas.openxmlformats.org/officeDocument/2006/relationships/settings" Target="settings.xml"/><Relationship Id="rId7" Type="http://schemas.openxmlformats.org/officeDocument/2006/relationships/hyperlink" Target="https://forumseguranca.org.br/wp-content/uploads/2021/06/relatorio-visivel-e-invisivel-3ed-2021-v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rahyan.alves@unimontes.br" TargetMode="External"/><Relationship Id="rId1" Type="http://schemas.openxmlformats.org/officeDocument/2006/relationships/hyperlink" Target="mailto:victoria.caroline.vidal.1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26</Pages>
  <Words>8371</Words>
  <Characters>45206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43</cp:revision>
  <dcterms:created xsi:type="dcterms:W3CDTF">2023-09-07T16:44:00Z</dcterms:created>
  <dcterms:modified xsi:type="dcterms:W3CDTF">2023-09-08T18:59:00Z</dcterms:modified>
</cp:coreProperties>
</file>